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D6B" w:rsidRPr="00611F14" w:rsidRDefault="005D77F9" w:rsidP="00EC3E69">
      <w:pPr>
        <w:jc w:val="center"/>
        <w:rPr>
          <w:b/>
          <w:sz w:val="28"/>
          <w:szCs w:val="28"/>
          <w:u w:val="single"/>
        </w:rPr>
      </w:pPr>
      <w:r>
        <w:rPr>
          <w:b/>
          <w:sz w:val="28"/>
          <w:szCs w:val="28"/>
          <w:u w:val="single"/>
        </w:rPr>
        <w:t>PROGR</w:t>
      </w:r>
      <w:r w:rsidR="00EC3E69">
        <w:rPr>
          <w:b/>
          <w:sz w:val="28"/>
          <w:szCs w:val="28"/>
          <w:u w:val="single"/>
        </w:rPr>
        <w:t xml:space="preserve">AM OUTCOMES REPORT FOR 2014-2015 </w:t>
      </w:r>
      <w:bookmarkStart w:id="0" w:name="_GoBack"/>
      <w:bookmarkEnd w:id="0"/>
      <w:r w:rsidR="006E4DFB" w:rsidRPr="00611F14">
        <w:rPr>
          <w:b/>
          <w:sz w:val="28"/>
          <w:szCs w:val="28"/>
          <w:u w:val="single"/>
        </w:rPr>
        <w:t>ACADEMIC YEAR</w:t>
      </w:r>
    </w:p>
    <w:p w:rsidR="006E4DFB" w:rsidRPr="006E4DFB" w:rsidRDefault="006E4DFB" w:rsidP="006E4DFB">
      <w:pPr>
        <w:jc w:val="center"/>
        <w:rPr>
          <w:b/>
          <w:sz w:val="28"/>
          <w:szCs w:val="28"/>
        </w:rPr>
      </w:pPr>
      <w:r w:rsidRPr="006E4DFB">
        <w:rPr>
          <w:b/>
          <w:sz w:val="28"/>
          <w:szCs w:val="28"/>
        </w:rPr>
        <w:t>CACREP Vital Statistics Data</w:t>
      </w:r>
    </w:p>
    <w:p w:rsidR="006E4DFB" w:rsidRPr="006E4DFB" w:rsidRDefault="0054794D" w:rsidP="006E4DFB">
      <w:pPr>
        <w:rPr>
          <w:b/>
          <w:sz w:val="28"/>
          <w:szCs w:val="28"/>
        </w:rPr>
      </w:pPr>
      <w:r>
        <w:rPr>
          <w:b/>
          <w:sz w:val="28"/>
          <w:szCs w:val="28"/>
        </w:rPr>
        <w:t xml:space="preserve">Program Graduates for the 2014-2015 </w:t>
      </w:r>
      <w:r w:rsidR="006E4DFB" w:rsidRPr="006E4DFB">
        <w:rPr>
          <w:b/>
          <w:sz w:val="28"/>
          <w:szCs w:val="28"/>
        </w:rPr>
        <w:t>Academic Year</w:t>
      </w:r>
    </w:p>
    <w:p w:rsidR="0054794D" w:rsidRDefault="006E4DFB" w:rsidP="006E4DFB">
      <w:pPr>
        <w:rPr>
          <w:sz w:val="28"/>
          <w:szCs w:val="28"/>
        </w:rPr>
      </w:pPr>
      <w:r>
        <w:rPr>
          <w:sz w:val="28"/>
          <w:szCs w:val="28"/>
        </w:rPr>
        <w:t>Masters of Clinical Mental Health Counseling (MCMH)</w:t>
      </w:r>
      <w:r w:rsidR="0054794D">
        <w:rPr>
          <w:sz w:val="28"/>
          <w:szCs w:val="28"/>
        </w:rPr>
        <w:t>:  28</w:t>
      </w:r>
    </w:p>
    <w:p w:rsidR="006E4DFB" w:rsidRDefault="006E4DFB" w:rsidP="006E4DFB">
      <w:pPr>
        <w:rPr>
          <w:sz w:val="28"/>
          <w:szCs w:val="28"/>
        </w:rPr>
      </w:pPr>
      <w:r>
        <w:rPr>
          <w:sz w:val="28"/>
          <w:szCs w:val="28"/>
        </w:rPr>
        <w:t>Masters of School Counseling (MESC)</w:t>
      </w:r>
      <w:r w:rsidR="005D77F9">
        <w:rPr>
          <w:sz w:val="28"/>
          <w:szCs w:val="28"/>
        </w:rPr>
        <w:t xml:space="preserve">: </w:t>
      </w:r>
      <w:r w:rsidR="0054794D">
        <w:rPr>
          <w:sz w:val="28"/>
          <w:szCs w:val="28"/>
        </w:rPr>
        <w:t>12</w:t>
      </w:r>
    </w:p>
    <w:p w:rsidR="0054794D" w:rsidRPr="0054794D" w:rsidRDefault="0054794D" w:rsidP="006E4DFB">
      <w:pPr>
        <w:rPr>
          <w:b/>
          <w:sz w:val="28"/>
          <w:szCs w:val="28"/>
        </w:rPr>
      </w:pPr>
      <w:r w:rsidRPr="0054794D">
        <w:rPr>
          <w:b/>
          <w:sz w:val="28"/>
          <w:szCs w:val="28"/>
        </w:rPr>
        <w:t>Program Completion Rate for the 2014-2015 Academic Year</w:t>
      </w:r>
    </w:p>
    <w:p w:rsidR="0054794D" w:rsidRDefault="00662466" w:rsidP="006E4DFB">
      <w:pPr>
        <w:rPr>
          <w:sz w:val="28"/>
          <w:szCs w:val="28"/>
        </w:rPr>
      </w:pPr>
      <w:r>
        <w:rPr>
          <w:sz w:val="28"/>
          <w:szCs w:val="28"/>
        </w:rPr>
        <w:t xml:space="preserve">The 40 students who graduated from the Clinical Mental Health Counseling and School Counseling programs during the 2014-2015 academic </w:t>
      </w:r>
      <w:proofErr w:type="gramStart"/>
      <w:r>
        <w:rPr>
          <w:sz w:val="28"/>
          <w:szCs w:val="28"/>
        </w:rPr>
        <w:t>year</w:t>
      </w:r>
      <w:proofErr w:type="gramEnd"/>
      <w:r>
        <w:rPr>
          <w:sz w:val="28"/>
          <w:szCs w:val="28"/>
        </w:rPr>
        <w:t xml:space="preserve"> took an average of 3 years to complete their programs.  </w:t>
      </w:r>
    </w:p>
    <w:p w:rsidR="0054794D" w:rsidRDefault="0054794D" w:rsidP="006E4DFB">
      <w:pPr>
        <w:rPr>
          <w:sz w:val="28"/>
          <w:szCs w:val="28"/>
        </w:rPr>
      </w:pPr>
      <w:r>
        <w:rPr>
          <w:sz w:val="28"/>
          <w:szCs w:val="28"/>
        </w:rPr>
        <w:t>In 2012, the Clinical Mental Health Counseling program admitted 46 students into the program.  Of those students, 21 have graduated with 7 still in progress.  This data suggests a 60% completion rate.</w:t>
      </w:r>
    </w:p>
    <w:p w:rsidR="0072515C" w:rsidRDefault="0054794D" w:rsidP="006E4DFB">
      <w:pPr>
        <w:rPr>
          <w:sz w:val="28"/>
          <w:szCs w:val="28"/>
        </w:rPr>
      </w:pPr>
      <w:r>
        <w:rPr>
          <w:sz w:val="28"/>
          <w:szCs w:val="28"/>
        </w:rPr>
        <w:t xml:space="preserve">In 2012, the School Counseling Program admitted 21 students into the program.  Of those students, 6 have graduated with 5 still in progress.  This data suggests a 52% completion rate.  </w:t>
      </w:r>
      <w:r w:rsidR="00920B4E">
        <w:rPr>
          <w:sz w:val="28"/>
          <w:szCs w:val="28"/>
        </w:rPr>
        <w:t xml:space="preserve"> </w:t>
      </w:r>
    </w:p>
    <w:p w:rsidR="00CC10D7" w:rsidRDefault="00CC10D7" w:rsidP="006E4DFB">
      <w:pPr>
        <w:rPr>
          <w:b/>
          <w:sz w:val="28"/>
          <w:szCs w:val="28"/>
        </w:rPr>
      </w:pPr>
      <w:r w:rsidRPr="00CC10D7">
        <w:rPr>
          <w:b/>
          <w:sz w:val="28"/>
          <w:szCs w:val="28"/>
        </w:rPr>
        <w:t>Program Graduate Job Placement</w:t>
      </w:r>
      <w:r w:rsidR="00D26151">
        <w:rPr>
          <w:b/>
          <w:sz w:val="28"/>
          <w:szCs w:val="28"/>
        </w:rPr>
        <w:t xml:space="preserve"> for 2014-2015</w:t>
      </w:r>
    </w:p>
    <w:p w:rsidR="00D26151" w:rsidRDefault="00D26151" w:rsidP="006E4DFB">
      <w:pPr>
        <w:rPr>
          <w:sz w:val="28"/>
          <w:szCs w:val="28"/>
        </w:rPr>
      </w:pPr>
      <w:r>
        <w:rPr>
          <w:sz w:val="28"/>
          <w:szCs w:val="28"/>
        </w:rPr>
        <w:t>The 28 gr</w:t>
      </w:r>
      <w:r w:rsidR="00CC10D7">
        <w:rPr>
          <w:sz w:val="28"/>
          <w:szCs w:val="28"/>
        </w:rPr>
        <w:t xml:space="preserve">aduates </w:t>
      </w:r>
      <w:r>
        <w:rPr>
          <w:sz w:val="28"/>
          <w:szCs w:val="28"/>
        </w:rPr>
        <w:t>of t</w:t>
      </w:r>
      <w:r w:rsidR="00CC10D7">
        <w:rPr>
          <w:sz w:val="28"/>
          <w:szCs w:val="28"/>
        </w:rPr>
        <w:t xml:space="preserve">he Clinical Mental Health </w:t>
      </w:r>
      <w:r>
        <w:rPr>
          <w:sz w:val="28"/>
          <w:szCs w:val="28"/>
        </w:rPr>
        <w:t xml:space="preserve">were contacted to determine if they were able to secure employment in the progression, however, only 17 students were able to be contacted.  Of these 17, 13 were actively employed in the profession and 2 indicated they were enrolled and pursuing a doctorate in counseling.  This data suggests </w:t>
      </w:r>
      <w:proofErr w:type="gramStart"/>
      <w:r>
        <w:rPr>
          <w:sz w:val="28"/>
          <w:szCs w:val="28"/>
        </w:rPr>
        <w:t>a</w:t>
      </w:r>
      <w:proofErr w:type="gramEnd"/>
      <w:r>
        <w:rPr>
          <w:sz w:val="28"/>
          <w:szCs w:val="28"/>
        </w:rPr>
        <w:t xml:space="preserve"> 88% job placement rate.</w:t>
      </w:r>
    </w:p>
    <w:p w:rsidR="00D26151" w:rsidRDefault="00D26151" w:rsidP="006E4DFB">
      <w:pPr>
        <w:rPr>
          <w:sz w:val="28"/>
          <w:szCs w:val="28"/>
        </w:rPr>
      </w:pPr>
      <w:r>
        <w:rPr>
          <w:sz w:val="28"/>
          <w:szCs w:val="28"/>
        </w:rPr>
        <w:t>The 12 graduates of the School Counseling program were also contacted to determine if they were able to secure employment as a school counselor or counseling.  Of this group, only 7 responded to our inquiry with 3 indicating they were working in the field.  This data suggests a 42% job placement rate.</w:t>
      </w:r>
    </w:p>
    <w:p w:rsidR="009730E4" w:rsidRDefault="009730E4" w:rsidP="006E4DFB">
      <w:pPr>
        <w:rPr>
          <w:sz w:val="28"/>
          <w:szCs w:val="28"/>
        </w:rPr>
      </w:pPr>
      <w:r>
        <w:rPr>
          <w:sz w:val="28"/>
          <w:szCs w:val="28"/>
        </w:rPr>
        <w:lastRenderedPageBreak/>
        <w:t>Exit surveys forwarded to program graduates indicated employment of Nicholls’ Clinical Mental Health and School Counseling graduates at Magnolia Family Services, Crossroads pregnancy Resource Center, Diocese of Houma-Thibodaux schools, Lafourche Parish Juvenile Justice, Genesis Behavioral Health Center, St. Mary Behavioral Health Center, St. Mary Parish School Board, Psychological Healthcare of South Louisiana, Start Corporation, Bayou Oaks Health Services, Terrebonne Parish School Board and Compass Behavioral Center of Houma.</w:t>
      </w:r>
    </w:p>
    <w:p w:rsidR="006E4DFB" w:rsidRDefault="009A6CA2" w:rsidP="006E4DFB">
      <w:pPr>
        <w:rPr>
          <w:sz w:val="28"/>
          <w:szCs w:val="28"/>
        </w:rPr>
      </w:pPr>
      <w:r>
        <w:rPr>
          <w:b/>
          <w:sz w:val="28"/>
          <w:szCs w:val="28"/>
        </w:rPr>
        <w:t>Program Enrollment Data</w:t>
      </w:r>
    </w:p>
    <w:tbl>
      <w:tblPr>
        <w:tblStyle w:val="TableGrid"/>
        <w:tblW w:w="0" w:type="auto"/>
        <w:tblLook w:val="04A0" w:firstRow="1" w:lastRow="0" w:firstColumn="1" w:lastColumn="0" w:noHBand="0" w:noVBand="1"/>
      </w:tblPr>
      <w:tblGrid>
        <w:gridCol w:w="1998"/>
        <w:gridCol w:w="2442"/>
        <w:gridCol w:w="2815"/>
        <w:gridCol w:w="2321"/>
      </w:tblGrid>
      <w:tr w:rsidR="00EB4F69" w:rsidTr="00EB4F69">
        <w:tc>
          <w:tcPr>
            <w:tcW w:w="1998" w:type="dxa"/>
          </w:tcPr>
          <w:p w:rsidR="00EB4F69" w:rsidRDefault="00EB4F69" w:rsidP="006E4DFB">
            <w:pPr>
              <w:rPr>
                <w:sz w:val="28"/>
                <w:szCs w:val="28"/>
              </w:rPr>
            </w:pPr>
          </w:p>
        </w:tc>
        <w:tc>
          <w:tcPr>
            <w:tcW w:w="2442" w:type="dxa"/>
          </w:tcPr>
          <w:p w:rsidR="00EB4F69" w:rsidRPr="00EB4F69" w:rsidRDefault="00EB4F69" w:rsidP="006E4DFB">
            <w:pPr>
              <w:rPr>
                <w:b/>
                <w:sz w:val="28"/>
                <w:szCs w:val="28"/>
              </w:rPr>
            </w:pPr>
            <w:r w:rsidRPr="00EB4F69">
              <w:rPr>
                <w:b/>
                <w:sz w:val="28"/>
                <w:szCs w:val="28"/>
              </w:rPr>
              <w:t>Clinical Mental Health</w:t>
            </w:r>
          </w:p>
        </w:tc>
        <w:tc>
          <w:tcPr>
            <w:tcW w:w="2815" w:type="dxa"/>
          </w:tcPr>
          <w:p w:rsidR="00EB4F69" w:rsidRPr="00EB4F69" w:rsidRDefault="00EB4F69" w:rsidP="006E4DFB">
            <w:pPr>
              <w:rPr>
                <w:b/>
                <w:sz w:val="28"/>
                <w:szCs w:val="28"/>
              </w:rPr>
            </w:pPr>
            <w:r w:rsidRPr="00EB4F69">
              <w:rPr>
                <w:b/>
                <w:sz w:val="28"/>
                <w:szCs w:val="28"/>
              </w:rPr>
              <w:t>School Counseling</w:t>
            </w:r>
          </w:p>
        </w:tc>
        <w:tc>
          <w:tcPr>
            <w:tcW w:w="2321" w:type="dxa"/>
          </w:tcPr>
          <w:p w:rsidR="00EB4F69" w:rsidRDefault="00EB4F69" w:rsidP="00EB4F69">
            <w:pPr>
              <w:jc w:val="center"/>
              <w:rPr>
                <w:b/>
                <w:sz w:val="28"/>
                <w:szCs w:val="28"/>
              </w:rPr>
            </w:pPr>
            <w:r>
              <w:rPr>
                <w:b/>
                <w:sz w:val="28"/>
                <w:szCs w:val="28"/>
              </w:rPr>
              <w:t>Faculty to Student</w:t>
            </w:r>
          </w:p>
          <w:p w:rsidR="00EB4F69" w:rsidRPr="00EB4F69" w:rsidRDefault="00EB4F69" w:rsidP="00EB4F69">
            <w:pPr>
              <w:jc w:val="center"/>
              <w:rPr>
                <w:b/>
                <w:sz w:val="28"/>
                <w:szCs w:val="28"/>
              </w:rPr>
            </w:pPr>
            <w:r w:rsidRPr="00EB4F69">
              <w:rPr>
                <w:b/>
                <w:sz w:val="28"/>
                <w:szCs w:val="28"/>
              </w:rPr>
              <w:t>Ratio</w:t>
            </w:r>
          </w:p>
        </w:tc>
      </w:tr>
      <w:tr w:rsidR="00EB4F69" w:rsidTr="00EB4F69">
        <w:tc>
          <w:tcPr>
            <w:tcW w:w="1998" w:type="dxa"/>
          </w:tcPr>
          <w:p w:rsidR="00EB4F69" w:rsidRPr="00EB4F69" w:rsidRDefault="00EB4F69" w:rsidP="006E4DFB">
            <w:pPr>
              <w:rPr>
                <w:sz w:val="24"/>
                <w:szCs w:val="24"/>
              </w:rPr>
            </w:pPr>
            <w:r w:rsidRPr="00EB4F69">
              <w:rPr>
                <w:sz w:val="24"/>
                <w:szCs w:val="24"/>
              </w:rPr>
              <w:t>Summer, 2014</w:t>
            </w:r>
          </w:p>
        </w:tc>
        <w:tc>
          <w:tcPr>
            <w:tcW w:w="2442" w:type="dxa"/>
          </w:tcPr>
          <w:p w:rsidR="00EB4F69" w:rsidRDefault="00EB4F69" w:rsidP="00EB4F69">
            <w:pPr>
              <w:jc w:val="center"/>
              <w:rPr>
                <w:sz w:val="24"/>
                <w:szCs w:val="24"/>
              </w:rPr>
            </w:pPr>
            <w:r>
              <w:rPr>
                <w:sz w:val="24"/>
                <w:szCs w:val="24"/>
              </w:rPr>
              <w:t>6 Part-Time</w:t>
            </w:r>
          </w:p>
          <w:p w:rsidR="00EB4F69" w:rsidRPr="00EB4F69" w:rsidRDefault="00EB4F69" w:rsidP="00EB4F69">
            <w:pPr>
              <w:jc w:val="center"/>
              <w:rPr>
                <w:sz w:val="24"/>
                <w:szCs w:val="24"/>
              </w:rPr>
            </w:pPr>
            <w:r w:rsidRPr="00EB4F69">
              <w:rPr>
                <w:sz w:val="24"/>
                <w:szCs w:val="24"/>
              </w:rPr>
              <w:t>35 Full-Time</w:t>
            </w:r>
          </w:p>
        </w:tc>
        <w:tc>
          <w:tcPr>
            <w:tcW w:w="2815" w:type="dxa"/>
          </w:tcPr>
          <w:p w:rsidR="00EB4F69" w:rsidRDefault="00EB4F69" w:rsidP="00EB4F69">
            <w:pPr>
              <w:jc w:val="center"/>
              <w:rPr>
                <w:sz w:val="24"/>
                <w:szCs w:val="24"/>
              </w:rPr>
            </w:pPr>
            <w:r w:rsidRPr="00EB4F69">
              <w:rPr>
                <w:sz w:val="24"/>
                <w:szCs w:val="24"/>
              </w:rPr>
              <w:t>3.5 Part-Time</w:t>
            </w:r>
          </w:p>
          <w:p w:rsidR="00EB4F69" w:rsidRPr="00EB4F69" w:rsidRDefault="00EB4F69" w:rsidP="00EB4F69">
            <w:pPr>
              <w:jc w:val="center"/>
              <w:rPr>
                <w:sz w:val="24"/>
                <w:szCs w:val="24"/>
              </w:rPr>
            </w:pPr>
            <w:r w:rsidRPr="00EB4F69">
              <w:rPr>
                <w:sz w:val="24"/>
                <w:szCs w:val="24"/>
              </w:rPr>
              <w:t>22 Full-Time</w:t>
            </w:r>
          </w:p>
        </w:tc>
        <w:tc>
          <w:tcPr>
            <w:tcW w:w="2321" w:type="dxa"/>
          </w:tcPr>
          <w:p w:rsidR="00EB4F69" w:rsidRPr="00EB4F69" w:rsidRDefault="00EB4F69" w:rsidP="00EB4F69">
            <w:pPr>
              <w:jc w:val="center"/>
              <w:rPr>
                <w:sz w:val="24"/>
                <w:szCs w:val="24"/>
              </w:rPr>
            </w:pPr>
            <w:r>
              <w:rPr>
                <w:sz w:val="24"/>
                <w:szCs w:val="24"/>
              </w:rPr>
              <w:t>10 to 1</w:t>
            </w:r>
          </w:p>
        </w:tc>
      </w:tr>
      <w:tr w:rsidR="00EB4F69" w:rsidTr="00EB4F69">
        <w:tc>
          <w:tcPr>
            <w:tcW w:w="1998" w:type="dxa"/>
          </w:tcPr>
          <w:p w:rsidR="00EB4F69" w:rsidRPr="00EB4F69" w:rsidRDefault="00EB4F69" w:rsidP="006E4DFB">
            <w:pPr>
              <w:rPr>
                <w:sz w:val="24"/>
                <w:szCs w:val="24"/>
              </w:rPr>
            </w:pPr>
            <w:r>
              <w:rPr>
                <w:sz w:val="24"/>
                <w:szCs w:val="24"/>
              </w:rPr>
              <w:t>Fall, 2014</w:t>
            </w:r>
          </w:p>
        </w:tc>
        <w:tc>
          <w:tcPr>
            <w:tcW w:w="2442" w:type="dxa"/>
          </w:tcPr>
          <w:p w:rsidR="00EB4F69" w:rsidRDefault="00EB4F69" w:rsidP="00EB4F69">
            <w:pPr>
              <w:jc w:val="center"/>
              <w:rPr>
                <w:sz w:val="24"/>
                <w:szCs w:val="24"/>
              </w:rPr>
            </w:pPr>
            <w:r>
              <w:rPr>
                <w:sz w:val="24"/>
                <w:szCs w:val="24"/>
              </w:rPr>
              <w:t>41 Part-Time</w:t>
            </w:r>
          </w:p>
          <w:p w:rsidR="00EB4F69" w:rsidRPr="00EB4F69" w:rsidRDefault="00EB4F69" w:rsidP="00EB4F69">
            <w:pPr>
              <w:jc w:val="center"/>
              <w:rPr>
                <w:sz w:val="24"/>
                <w:szCs w:val="24"/>
              </w:rPr>
            </w:pPr>
            <w:r>
              <w:rPr>
                <w:sz w:val="24"/>
                <w:szCs w:val="24"/>
              </w:rPr>
              <w:t>33.3 Full-Time</w:t>
            </w:r>
          </w:p>
        </w:tc>
        <w:tc>
          <w:tcPr>
            <w:tcW w:w="2815" w:type="dxa"/>
          </w:tcPr>
          <w:p w:rsidR="00EB4F69" w:rsidRDefault="00EB4F69" w:rsidP="00EB4F69">
            <w:pPr>
              <w:jc w:val="center"/>
              <w:rPr>
                <w:sz w:val="24"/>
                <w:szCs w:val="24"/>
              </w:rPr>
            </w:pPr>
            <w:r>
              <w:rPr>
                <w:sz w:val="24"/>
                <w:szCs w:val="24"/>
              </w:rPr>
              <w:t>25.5 Part-Time</w:t>
            </w:r>
          </w:p>
          <w:p w:rsidR="00EB4F69" w:rsidRPr="00EB4F69" w:rsidRDefault="00EB4F69" w:rsidP="00EB4F69">
            <w:pPr>
              <w:jc w:val="center"/>
              <w:rPr>
                <w:sz w:val="24"/>
                <w:szCs w:val="24"/>
              </w:rPr>
            </w:pPr>
            <w:r>
              <w:rPr>
                <w:sz w:val="24"/>
                <w:szCs w:val="24"/>
              </w:rPr>
              <w:t>11 Full-Time</w:t>
            </w:r>
          </w:p>
        </w:tc>
        <w:tc>
          <w:tcPr>
            <w:tcW w:w="2321" w:type="dxa"/>
          </w:tcPr>
          <w:p w:rsidR="00EB4F69" w:rsidRPr="00EB4F69" w:rsidRDefault="00EB4F69" w:rsidP="00EB4F69">
            <w:pPr>
              <w:jc w:val="center"/>
              <w:rPr>
                <w:sz w:val="24"/>
                <w:szCs w:val="24"/>
              </w:rPr>
            </w:pPr>
            <w:r>
              <w:rPr>
                <w:sz w:val="24"/>
                <w:szCs w:val="24"/>
              </w:rPr>
              <w:t>10.6 to 1</w:t>
            </w:r>
          </w:p>
        </w:tc>
      </w:tr>
      <w:tr w:rsidR="00EB4F69" w:rsidTr="00EB4F69">
        <w:tc>
          <w:tcPr>
            <w:tcW w:w="1998" w:type="dxa"/>
          </w:tcPr>
          <w:p w:rsidR="00EB4F69" w:rsidRPr="00EB4F69" w:rsidRDefault="00EB4F69" w:rsidP="006E4DFB">
            <w:pPr>
              <w:rPr>
                <w:sz w:val="24"/>
                <w:szCs w:val="24"/>
              </w:rPr>
            </w:pPr>
            <w:r>
              <w:rPr>
                <w:sz w:val="24"/>
                <w:szCs w:val="24"/>
              </w:rPr>
              <w:t>Spring, 2015</w:t>
            </w:r>
          </w:p>
        </w:tc>
        <w:tc>
          <w:tcPr>
            <w:tcW w:w="2442" w:type="dxa"/>
          </w:tcPr>
          <w:p w:rsidR="00EB4F69" w:rsidRDefault="00EB4F69" w:rsidP="00EB4F69">
            <w:pPr>
              <w:jc w:val="center"/>
              <w:rPr>
                <w:sz w:val="24"/>
                <w:szCs w:val="24"/>
              </w:rPr>
            </w:pPr>
            <w:r>
              <w:rPr>
                <w:sz w:val="24"/>
                <w:szCs w:val="24"/>
              </w:rPr>
              <w:t>20.5 Part-time</w:t>
            </w:r>
          </w:p>
          <w:p w:rsidR="00EB4F69" w:rsidRPr="00EB4F69" w:rsidRDefault="00EB4F69" w:rsidP="00EB4F69">
            <w:pPr>
              <w:jc w:val="center"/>
              <w:rPr>
                <w:sz w:val="24"/>
                <w:szCs w:val="24"/>
              </w:rPr>
            </w:pPr>
            <w:r>
              <w:rPr>
                <w:sz w:val="24"/>
                <w:szCs w:val="24"/>
              </w:rPr>
              <w:t>26 Full-Time</w:t>
            </w:r>
          </w:p>
        </w:tc>
        <w:tc>
          <w:tcPr>
            <w:tcW w:w="2815" w:type="dxa"/>
          </w:tcPr>
          <w:p w:rsidR="00EB4F69" w:rsidRDefault="00EB4F69" w:rsidP="00EB4F69">
            <w:pPr>
              <w:jc w:val="center"/>
              <w:rPr>
                <w:sz w:val="24"/>
                <w:szCs w:val="24"/>
              </w:rPr>
            </w:pPr>
            <w:r>
              <w:rPr>
                <w:sz w:val="24"/>
                <w:szCs w:val="24"/>
              </w:rPr>
              <w:t>24.5 Part-Time</w:t>
            </w:r>
          </w:p>
          <w:p w:rsidR="00EB4F69" w:rsidRPr="00EB4F69" w:rsidRDefault="00EB4F69" w:rsidP="00EB4F69">
            <w:pPr>
              <w:jc w:val="center"/>
              <w:rPr>
                <w:sz w:val="24"/>
                <w:szCs w:val="24"/>
              </w:rPr>
            </w:pPr>
            <w:r>
              <w:rPr>
                <w:sz w:val="24"/>
                <w:szCs w:val="24"/>
              </w:rPr>
              <w:t>11 Full-Time</w:t>
            </w:r>
          </w:p>
        </w:tc>
        <w:tc>
          <w:tcPr>
            <w:tcW w:w="2321" w:type="dxa"/>
          </w:tcPr>
          <w:p w:rsidR="00EB4F69" w:rsidRPr="00EB4F69" w:rsidRDefault="00EB4F69" w:rsidP="00EB4F69">
            <w:pPr>
              <w:jc w:val="center"/>
              <w:rPr>
                <w:sz w:val="24"/>
                <w:szCs w:val="24"/>
              </w:rPr>
            </w:pPr>
            <w:r>
              <w:rPr>
                <w:sz w:val="24"/>
                <w:szCs w:val="24"/>
              </w:rPr>
              <w:t>8.5 to 1</w:t>
            </w:r>
          </w:p>
        </w:tc>
      </w:tr>
    </w:tbl>
    <w:p w:rsidR="00000CC4" w:rsidRDefault="00000CC4" w:rsidP="006E4DFB">
      <w:pPr>
        <w:rPr>
          <w:sz w:val="28"/>
          <w:szCs w:val="28"/>
        </w:rPr>
      </w:pPr>
    </w:p>
    <w:p w:rsidR="009A6CA2" w:rsidRDefault="005302AD" w:rsidP="006E4DFB">
      <w:pPr>
        <w:rPr>
          <w:b/>
          <w:sz w:val="36"/>
          <w:szCs w:val="36"/>
        </w:rPr>
      </w:pPr>
      <w:r>
        <w:rPr>
          <w:b/>
          <w:sz w:val="36"/>
          <w:szCs w:val="36"/>
        </w:rPr>
        <w:t>PROGRAM EVALUATION FOR 2014-2015</w:t>
      </w:r>
      <w:r w:rsidR="00611F14">
        <w:rPr>
          <w:b/>
          <w:sz w:val="36"/>
          <w:szCs w:val="36"/>
        </w:rPr>
        <w:t xml:space="preserve"> ACADEMIC YEAR</w:t>
      </w:r>
    </w:p>
    <w:p w:rsidR="00502AB6" w:rsidRDefault="004A32E8" w:rsidP="006E4DFB">
      <w:pPr>
        <w:rPr>
          <w:sz w:val="28"/>
          <w:szCs w:val="28"/>
        </w:rPr>
      </w:pPr>
      <w:r>
        <w:rPr>
          <w:sz w:val="28"/>
          <w:szCs w:val="28"/>
        </w:rPr>
        <w:t xml:space="preserve">In July, 2014, the Clinical Mental Health and School Counseling Programs were accredited by CACREP </w:t>
      </w:r>
      <w:r w:rsidR="00611F14">
        <w:rPr>
          <w:sz w:val="28"/>
          <w:szCs w:val="28"/>
        </w:rPr>
        <w:t>(Council for the Accreditation for Counseling and Related Educational Programs)</w:t>
      </w:r>
      <w:r>
        <w:rPr>
          <w:sz w:val="28"/>
          <w:szCs w:val="28"/>
        </w:rPr>
        <w:t xml:space="preserve"> until 2016</w:t>
      </w:r>
      <w:r w:rsidR="00611F14">
        <w:rPr>
          <w:sz w:val="28"/>
          <w:szCs w:val="28"/>
        </w:rPr>
        <w:t xml:space="preserve">.  </w:t>
      </w:r>
      <w:r>
        <w:rPr>
          <w:sz w:val="28"/>
          <w:szCs w:val="28"/>
        </w:rPr>
        <w:t>Both programs are thrilled to have received this accreditation and plan to maintai</w:t>
      </w:r>
      <w:r w:rsidR="00954438">
        <w:rPr>
          <w:sz w:val="28"/>
          <w:szCs w:val="28"/>
        </w:rPr>
        <w:t>n the standards of CACREP as al</w:t>
      </w:r>
      <w:r>
        <w:rPr>
          <w:sz w:val="28"/>
          <w:szCs w:val="28"/>
        </w:rPr>
        <w:t>igned</w:t>
      </w:r>
      <w:r w:rsidR="00502AB6">
        <w:rPr>
          <w:sz w:val="28"/>
          <w:szCs w:val="28"/>
        </w:rPr>
        <w:t xml:space="preserve">.  </w:t>
      </w:r>
    </w:p>
    <w:p w:rsidR="00536150" w:rsidRDefault="00536150" w:rsidP="006E4DFB">
      <w:pPr>
        <w:rPr>
          <w:b/>
          <w:sz w:val="28"/>
          <w:szCs w:val="28"/>
        </w:rPr>
      </w:pPr>
    </w:p>
    <w:p w:rsidR="00362CAB" w:rsidRPr="0071237F" w:rsidRDefault="00362CAB" w:rsidP="006C2574">
      <w:pPr>
        <w:jc w:val="center"/>
        <w:rPr>
          <w:b/>
          <w:sz w:val="28"/>
          <w:szCs w:val="28"/>
          <w:u w:val="single"/>
        </w:rPr>
      </w:pPr>
      <w:r w:rsidRPr="0071237F">
        <w:rPr>
          <w:b/>
          <w:sz w:val="28"/>
          <w:szCs w:val="28"/>
          <w:u w:val="single"/>
        </w:rPr>
        <w:t>Data Asse</w:t>
      </w:r>
      <w:r w:rsidR="003839D7" w:rsidRPr="0071237F">
        <w:rPr>
          <w:b/>
          <w:sz w:val="28"/>
          <w:szCs w:val="28"/>
          <w:u w:val="single"/>
        </w:rPr>
        <w:t>ssment Meeting</w:t>
      </w:r>
      <w:r w:rsidR="00151A5C" w:rsidRPr="0071237F">
        <w:rPr>
          <w:b/>
          <w:sz w:val="28"/>
          <w:szCs w:val="28"/>
          <w:u w:val="single"/>
        </w:rPr>
        <w:t xml:space="preserve">s, </w:t>
      </w:r>
      <w:proofErr w:type="gramStart"/>
      <w:r w:rsidR="00151A5C" w:rsidRPr="0071237F">
        <w:rPr>
          <w:b/>
          <w:sz w:val="28"/>
          <w:szCs w:val="28"/>
          <w:u w:val="single"/>
        </w:rPr>
        <w:t>Fall</w:t>
      </w:r>
      <w:proofErr w:type="gramEnd"/>
      <w:r w:rsidR="00151A5C" w:rsidRPr="0071237F">
        <w:rPr>
          <w:b/>
          <w:sz w:val="28"/>
          <w:szCs w:val="28"/>
          <w:u w:val="single"/>
        </w:rPr>
        <w:t>, 2015</w:t>
      </w:r>
    </w:p>
    <w:p w:rsidR="00591D9A" w:rsidRPr="0071237F" w:rsidRDefault="0071237F" w:rsidP="006E4DFB">
      <w:pPr>
        <w:rPr>
          <w:sz w:val="28"/>
          <w:szCs w:val="28"/>
        </w:rPr>
      </w:pPr>
      <w:r w:rsidRPr="0071237F">
        <w:rPr>
          <w:sz w:val="28"/>
          <w:szCs w:val="28"/>
        </w:rPr>
        <w:t>On August 12 and September 9, 2015</w:t>
      </w:r>
      <w:r w:rsidR="003839D7" w:rsidRPr="0071237F">
        <w:rPr>
          <w:sz w:val="28"/>
          <w:szCs w:val="28"/>
        </w:rPr>
        <w:t>,</w:t>
      </w:r>
      <w:r w:rsidR="008A0228" w:rsidRPr="0071237F">
        <w:rPr>
          <w:sz w:val="28"/>
          <w:szCs w:val="28"/>
        </w:rPr>
        <w:t xml:space="preserve"> program faculty met and conducted a</w:t>
      </w:r>
      <w:r w:rsidR="003839D7" w:rsidRPr="0071237F">
        <w:rPr>
          <w:sz w:val="28"/>
          <w:szCs w:val="28"/>
        </w:rPr>
        <w:t>n assessment of</w:t>
      </w:r>
      <w:r w:rsidRPr="0071237F">
        <w:rPr>
          <w:sz w:val="28"/>
          <w:szCs w:val="28"/>
        </w:rPr>
        <w:t xml:space="preserve"> the following data 1) 2014-2015</w:t>
      </w:r>
      <w:r w:rsidR="003839D7" w:rsidRPr="0071237F">
        <w:rPr>
          <w:sz w:val="28"/>
          <w:szCs w:val="28"/>
        </w:rPr>
        <w:t xml:space="preserve"> results of the CPCE exam 2) Final grades for Practicum and Internship </w:t>
      </w:r>
      <w:r w:rsidRPr="0071237F">
        <w:rPr>
          <w:sz w:val="28"/>
          <w:szCs w:val="28"/>
        </w:rPr>
        <w:t xml:space="preserve">for 2014-2015 </w:t>
      </w:r>
      <w:r w:rsidR="003839D7" w:rsidRPr="0071237F">
        <w:rPr>
          <w:sz w:val="28"/>
          <w:szCs w:val="28"/>
        </w:rPr>
        <w:t>3) Advisory Meetings conducted for the Clinical Mental Health and School Counse</w:t>
      </w:r>
      <w:r w:rsidRPr="0071237F">
        <w:rPr>
          <w:sz w:val="28"/>
          <w:szCs w:val="28"/>
        </w:rPr>
        <w:t>ling programs in October, 2014 4) exit surveys from onsite supervisors and past graduates and 5</w:t>
      </w:r>
      <w:r w:rsidR="003839D7" w:rsidRPr="0071237F">
        <w:rPr>
          <w:sz w:val="28"/>
          <w:szCs w:val="28"/>
        </w:rPr>
        <w:t xml:space="preserve">) </w:t>
      </w:r>
      <w:proofErr w:type="spellStart"/>
      <w:r w:rsidR="00591D9A" w:rsidRPr="0071237F">
        <w:rPr>
          <w:sz w:val="28"/>
          <w:szCs w:val="28"/>
        </w:rPr>
        <w:lastRenderedPageBreak/>
        <w:t>Livetext</w:t>
      </w:r>
      <w:proofErr w:type="spellEnd"/>
      <w:r w:rsidR="00591D9A" w:rsidRPr="0071237F">
        <w:rPr>
          <w:sz w:val="28"/>
          <w:szCs w:val="28"/>
        </w:rPr>
        <w:t xml:space="preserve"> Reports of student competencies of assessments completed in </w:t>
      </w:r>
      <w:proofErr w:type="spellStart"/>
      <w:r w:rsidR="00591D9A" w:rsidRPr="0071237F">
        <w:rPr>
          <w:sz w:val="28"/>
          <w:szCs w:val="28"/>
        </w:rPr>
        <w:t>Livetext</w:t>
      </w:r>
      <w:proofErr w:type="spellEnd"/>
      <w:r w:rsidR="00591D9A" w:rsidRPr="0071237F">
        <w:rPr>
          <w:sz w:val="28"/>
          <w:szCs w:val="28"/>
        </w:rPr>
        <w:t>.  The following results of the meeting are reflected:</w:t>
      </w:r>
    </w:p>
    <w:p w:rsidR="00960177" w:rsidRPr="0071237F" w:rsidRDefault="00591D9A" w:rsidP="00960177">
      <w:pPr>
        <w:rPr>
          <w:sz w:val="28"/>
          <w:szCs w:val="28"/>
        </w:rPr>
      </w:pPr>
      <w:r w:rsidRPr="0071237F">
        <w:rPr>
          <w:b/>
          <w:sz w:val="28"/>
          <w:szCs w:val="28"/>
        </w:rPr>
        <w:t xml:space="preserve">Strengths of </w:t>
      </w:r>
      <w:r w:rsidR="0071237F">
        <w:rPr>
          <w:b/>
          <w:sz w:val="28"/>
          <w:szCs w:val="28"/>
        </w:rPr>
        <w:t>MCMH</w:t>
      </w:r>
      <w:r w:rsidRPr="0071237F">
        <w:rPr>
          <w:b/>
          <w:sz w:val="28"/>
          <w:szCs w:val="28"/>
        </w:rPr>
        <w:t xml:space="preserve"> and MESC Programs</w:t>
      </w:r>
      <w:r w:rsidRPr="0071237F">
        <w:rPr>
          <w:sz w:val="28"/>
          <w:szCs w:val="28"/>
        </w:rPr>
        <w:t>:</w:t>
      </w:r>
    </w:p>
    <w:p w:rsidR="0071237F" w:rsidRDefault="0071237F" w:rsidP="00591D9A">
      <w:pPr>
        <w:pStyle w:val="ListParagraph"/>
        <w:numPr>
          <w:ilvl w:val="0"/>
          <w:numId w:val="1"/>
        </w:numPr>
        <w:rPr>
          <w:sz w:val="28"/>
          <w:szCs w:val="28"/>
        </w:rPr>
      </w:pPr>
      <w:r w:rsidRPr="0071237F">
        <w:rPr>
          <w:sz w:val="28"/>
          <w:szCs w:val="28"/>
        </w:rPr>
        <w:t>Studen</w:t>
      </w:r>
      <w:r>
        <w:rPr>
          <w:sz w:val="28"/>
          <w:szCs w:val="28"/>
        </w:rPr>
        <w:t>t</w:t>
      </w:r>
      <w:r w:rsidRPr="0071237F">
        <w:rPr>
          <w:sz w:val="28"/>
          <w:szCs w:val="28"/>
        </w:rPr>
        <w:t xml:space="preserve"> scores increased in </w:t>
      </w:r>
      <w:proofErr w:type="gramStart"/>
      <w:r w:rsidRPr="0071237F">
        <w:rPr>
          <w:sz w:val="28"/>
          <w:szCs w:val="28"/>
        </w:rPr>
        <w:t>Spring</w:t>
      </w:r>
      <w:proofErr w:type="gramEnd"/>
      <w:r w:rsidRPr="0071237F">
        <w:rPr>
          <w:sz w:val="28"/>
          <w:szCs w:val="28"/>
        </w:rPr>
        <w:t xml:space="preserve">, 2015 from Fall, 2014 overall.  </w:t>
      </w:r>
    </w:p>
    <w:p w:rsidR="00591D9A" w:rsidRPr="0071237F" w:rsidRDefault="00591D9A" w:rsidP="00591D9A">
      <w:pPr>
        <w:pStyle w:val="ListParagraph"/>
        <w:numPr>
          <w:ilvl w:val="0"/>
          <w:numId w:val="1"/>
        </w:numPr>
        <w:rPr>
          <w:sz w:val="28"/>
          <w:szCs w:val="28"/>
        </w:rPr>
      </w:pPr>
      <w:r w:rsidRPr="0071237F">
        <w:rPr>
          <w:sz w:val="28"/>
          <w:szCs w:val="28"/>
        </w:rPr>
        <w:t>Our students are completing the Practicum and Internship requirement of the program with a satisfactory grade.</w:t>
      </w:r>
    </w:p>
    <w:p w:rsidR="00591D9A" w:rsidRPr="0071237F" w:rsidRDefault="00591D9A" w:rsidP="00591D9A">
      <w:pPr>
        <w:pStyle w:val="ListParagraph"/>
        <w:numPr>
          <w:ilvl w:val="0"/>
          <w:numId w:val="1"/>
        </w:numPr>
        <w:rPr>
          <w:sz w:val="28"/>
          <w:szCs w:val="28"/>
        </w:rPr>
      </w:pPr>
      <w:r w:rsidRPr="0071237F">
        <w:rPr>
          <w:sz w:val="28"/>
          <w:szCs w:val="28"/>
        </w:rPr>
        <w:t xml:space="preserve">Review of advisory committee meetings </w:t>
      </w:r>
      <w:r w:rsidR="0071237F">
        <w:rPr>
          <w:sz w:val="28"/>
          <w:szCs w:val="28"/>
        </w:rPr>
        <w:t xml:space="preserve">and exit surveys </w:t>
      </w:r>
      <w:r w:rsidRPr="0071237F">
        <w:rPr>
          <w:sz w:val="28"/>
          <w:szCs w:val="28"/>
        </w:rPr>
        <w:t xml:space="preserve">reveal that </w:t>
      </w:r>
      <w:r w:rsidR="0071237F">
        <w:rPr>
          <w:sz w:val="28"/>
          <w:szCs w:val="28"/>
        </w:rPr>
        <w:t xml:space="preserve">students are leaving the program and going into the field feeling prepared.  </w:t>
      </w:r>
    </w:p>
    <w:p w:rsidR="00591D9A" w:rsidRPr="0071237F" w:rsidRDefault="0071237F" w:rsidP="00591D9A">
      <w:pPr>
        <w:pStyle w:val="ListParagraph"/>
        <w:numPr>
          <w:ilvl w:val="0"/>
          <w:numId w:val="1"/>
        </w:numPr>
        <w:rPr>
          <w:sz w:val="28"/>
          <w:szCs w:val="28"/>
        </w:rPr>
      </w:pPr>
      <w:r>
        <w:rPr>
          <w:sz w:val="28"/>
          <w:szCs w:val="28"/>
        </w:rPr>
        <w:t>On most assessments, s</w:t>
      </w:r>
      <w:r w:rsidR="00591D9A" w:rsidRPr="0071237F">
        <w:rPr>
          <w:sz w:val="28"/>
          <w:szCs w:val="28"/>
        </w:rPr>
        <w:t xml:space="preserve">tudents are </w:t>
      </w:r>
      <w:r>
        <w:rPr>
          <w:sz w:val="28"/>
          <w:szCs w:val="28"/>
        </w:rPr>
        <w:t xml:space="preserve">scoring at least 3 or above which are program expectations.  </w:t>
      </w:r>
    </w:p>
    <w:p w:rsidR="00591D9A" w:rsidRPr="0071237F" w:rsidRDefault="00591D9A" w:rsidP="00591D9A">
      <w:pPr>
        <w:rPr>
          <w:b/>
          <w:sz w:val="28"/>
          <w:szCs w:val="28"/>
        </w:rPr>
      </w:pPr>
      <w:r w:rsidRPr="0071237F">
        <w:rPr>
          <w:b/>
          <w:sz w:val="28"/>
          <w:szCs w:val="28"/>
        </w:rPr>
        <w:t>Areas of Concern for CMHC and MESC programs</w:t>
      </w:r>
    </w:p>
    <w:p w:rsidR="00591D9A" w:rsidRDefault="0071237F" w:rsidP="00E6446B">
      <w:pPr>
        <w:pStyle w:val="ListParagraph"/>
        <w:numPr>
          <w:ilvl w:val="0"/>
          <w:numId w:val="2"/>
        </w:numPr>
        <w:rPr>
          <w:sz w:val="28"/>
          <w:szCs w:val="28"/>
        </w:rPr>
      </w:pPr>
      <w:r>
        <w:rPr>
          <w:sz w:val="28"/>
          <w:szCs w:val="28"/>
        </w:rPr>
        <w:t>CPCE data suggest students continue to score below mean in Ethics, G</w:t>
      </w:r>
      <w:r w:rsidR="00E6446B">
        <w:rPr>
          <w:sz w:val="28"/>
          <w:szCs w:val="28"/>
        </w:rPr>
        <w:t>roup Work and Career.</w:t>
      </w:r>
    </w:p>
    <w:p w:rsidR="00E6446B" w:rsidRDefault="00E6446B" w:rsidP="00E6446B">
      <w:pPr>
        <w:pStyle w:val="ListParagraph"/>
        <w:numPr>
          <w:ilvl w:val="0"/>
          <w:numId w:val="2"/>
        </w:numPr>
        <w:rPr>
          <w:sz w:val="28"/>
          <w:szCs w:val="28"/>
        </w:rPr>
      </w:pPr>
      <w:r>
        <w:rPr>
          <w:sz w:val="28"/>
          <w:szCs w:val="28"/>
        </w:rPr>
        <w:t>Stakeholder input also reveals feedback for the program to address termination issues with internship students, the fact that personal issues affect counselor roles and candidates need more preparation in diagnosing.</w:t>
      </w:r>
    </w:p>
    <w:p w:rsidR="00E6446B" w:rsidRPr="00E6446B" w:rsidRDefault="00E6446B" w:rsidP="00E6446B">
      <w:pPr>
        <w:pStyle w:val="ListParagraph"/>
        <w:numPr>
          <w:ilvl w:val="0"/>
          <w:numId w:val="2"/>
        </w:numPr>
        <w:rPr>
          <w:sz w:val="28"/>
          <w:szCs w:val="28"/>
        </w:rPr>
      </w:pPr>
      <w:r>
        <w:rPr>
          <w:sz w:val="28"/>
          <w:szCs w:val="28"/>
        </w:rPr>
        <w:t xml:space="preserve">Assessment reports reveal that there are gaps in standards, namely, </w:t>
      </w:r>
      <w:r w:rsidRPr="00E6446B">
        <w:rPr>
          <w:sz w:val="28"/>
          <w:szCs w:val="28"/>
        </w:rPr>
        <w:t xml:space="preserve">namely 6.I.1-3, 6J1, 6J3, 6.K.1., for CMH and 8.A.1, 8.A.7., 8.L.1., 8.L.2., </w:t>
      </w:r>
      <w:r>
        <w:rPr>
          <w:sz w:val="28"/>
          <w:szCs w:val="28"/>
        </w:rPr>
        <w:t>8.M.6., 8.N.4., for SCHOOL.  Drs. Tanner and Cortez will work to fill in these gaps.  Additionally, students are performing below program expectation on Case Conceptualizations and Treatment Plans.</w:t>
      </w:r>
    </w:p>
    <w:p w:rsidR="00591D9A" w:rsidRPr="00E6446B" w:rsidRDefault="00591D9A" w:rsidP="00591D9A">
      <w:pPr>
        <w:rPr>
          <w:b/>
          <w:sz w:val="28"/>
          <w:szCs w:val="28"/>
        </w:rPr>
      </w:pPr>
      <w:r w:rsidRPr="00E6446B">
        <w:rPr>
          <w:b/>
          <w:sz w:val="28"/>
          <w:szCs w:val="28"/>
        </w:rPr>
        <w:t>Committee Recommendations</w:t>
      </w:r>
    </w:p>
    <w:p w:rsidR="00591D9A" w:rsidRDefault="00E6446B" w:rsidP="00591D9A">
      <w:pPr>
        <w:pStyle w:val="ListParagraph"/>
        <w:numPr>
          <w:ilvl w:val="0"/>
          <w:numId w:val="4"/>
        </w:numPr>
        <w:rPr>
          <w:sz w:val="28"/>
          <w:szCs w:val="28"/>
        </w:rPr>
      </w:pPr>
      <w:r>
        <w:rPr>
          <w:sz w:val="28"/>
          <w:szCs w:val="28"/>
        </w:rPr>
        <w:t>CPCE data will be forwarded to faculty who teach these core courses in areas that students are testing deficient in order that they may be aware.</w:t>
      </w:r>
    </w:p>
    <w:p w:rsidR="00E6446B" w:rsidRDefault="00E6446B" w:rsidP="00591D9A">
      <w:pPr>
        <w:pStyle w:val="ListParagraph"/>
        <w:numPr>
          <w:ilvl w:val="0"/>
          <w:numId w:val="4"/>
        </w:numPr>
        <w:rPr>
          <w:sz w:val="28"/>
          <w:szCs w:val="28"/>
        </w:rPr>
      </w:pPr>
      <w:r>
        <w:rPr>
          <w:sz w:val="28"/>
          <w:szCs w:val="28"/>
        </w:rPr>
        <w:t>Internship coordinators will address termination issues in internship.  Faculty will meet to discuss how to incorporate diagnosis in the curriculum.  Additionally, more awareness of self-care will be emphasized in the program.</w:t>
      </w:r>
    </w:p>
    <w:p w:rsidR="00E6446B" w:rsidRPr="00E6446B" w:rsidRDefault="00E6446B" w:rsidP="00591D9A">
      <w:pPr>
        <w:pStyle w:val="ListParagraph"/>
        <w:numPr>
          <w:ilvl w:val="0"/>
          <w:numId w:val="4"/>
        </w:numPr>
        <w:rPr>
          <w:sz w:val="28"/>
          <w:szCs w:val="28"/>
        </w:rPr>
      </w:pPr>
      <w:r>
        <w:rPr>
          <w:sz w:val="28"/>
          <w:szCs w:val="28"/>
        </w:rPr>
        <w:t xml:space="preserve">Dr. </w:t>
      </w:r>
      <w:proofErr w:type="spellStart"/>
      <w:r>
        <w:rPr>
          <w:sz w:val="28"/>
          <w:szCs w:val="28"/>
        </w:rPr>
        <w:t>Folse</w:t>
      </w:r>
      <w:proofErr w:type="spellEnd"/>
      <w:r>
        <w:rPr>
          <w:sz w:val="28"/>
          <w:szCs w:val="28"/>
        </w:rPr>
        <w:t xml:space="preserve"> will address the case conceptualization and treatment plan assessments in his Theories course and in Internship.</w:t>
      </w:r>
    </w:p>
    <w:p w:rsidR="00E6446B" w:rsidRDefault="00E6446B">
      <w:pPr>
        <w:rPr>
          <w:sz w:val="28"/>
          <w:szCs w:val="28"/>
        </w:rPr>
      </w:pPr>
      <w:r>
        <w:rPr>
          <w:sz w:val="28"/>
          <w:szCs w:val="28"/>
        </w:rPr>
        <w:lastRenderedPageBreak/>
        <w:br w:type="page"/>
      </w:r>
    </w:p>
    <w:p w:rsidR="00591D9A" w:rsidRDefault="00591D9A">
      <w:pPr>
        <w:rPr>
          <w:sz w:val="28"/>
          <w:szCs w:val="28"/>
        </w:rPr>
      </w:pPr>
    </w:p>
    <w:tbl>
      <w:tblPr>
        <w:tblW w:w="11813" w:type="dxa"/>
        <w:tblInd w:w="-1215" w:type="dxa"/>
        <w:tblLook w:val="04A0" w:firstRow="1" w:lastRow="0" w:firstColumn="1" w:lastColumn="0" w:noHBand="0" w:noVBand="1"/>
      </w:tblPr>
      <w:tblGrid>
        <w:gridCol w:w="6067"/>
        <w:gridCol w:w="440"/>
        <w:gridCol w:w="746"/>
        <w:gridCol w:w="440"/>
        <w:gridCol w:w="770"/>
        <w:gridCol w:w="440"/>
        <w:gridCol w:w="1080"/>
        <w:gridCol w:w="722"/>
        <w:gridCol w:w="1108"/>
      </w:tblGrid>
      <w:tr w:rsidR="00151A5C" w:rsidRPr="00151A5C" w:rsidTr="00151A5C">
        <w:trPr>
          <w:trHeight w:val="300"/>
        </w:trPr>
        <w:tc>
          <w:tcPr>
            <w:tcW w:w="11813" w:type="dxa"/>
            <w:gridSpan w:val="9"/>
            <w:vMerge w:val="restart"/>
            <w:tcBorders>
              <w:top w:val="single" w:sz="8" w:space="0" w:color="auto"/>
              <w:left w:val="single" w:sz="8" w:space="0" w:color="auto"/>
              <w:bottom w:val="single" w:sz="8" w:space="0" w:color="000000"/>
              <w:right w:val="single" w:sz="8" w:space="0" w:color="000000"/>
            </w:tcBorders>
            <w:shd w:val="clear" w:color="000000" w:fill="A6A6A6"/>
            <w:vAlign w:val="center"/>
            <w:hideMark/>
          </w:tcPr>
          <w:p w:rsidR="00151A5C" w:rsidRPr="00151A5C" w:rsidRDefault="00151A5C" w:rsidP="00151A5C">
            <w:pPr>
              <w:spacing w:after="0" w:line="240" w:lineRule="auto"/>
              <w:jc w:val="center"/>
              <w:rPr>
                <w:rFonts w:ascii="Calibri" w:eastAsia="Times New Roman" w:hAnsi="Calibri" w:cs="Times New Roman"/>
                <w:b/>
                <w:bCs/>
                <w:color w:val="000000"/>
                <w:sz w:val="24"/>
                <w:szCs w:val="24"/>
              </w:rPr>
            </w:pPr>
            <w:r w:rsidRPr="00151A5C">
              <w:rPr>
                <w:rFonts w:ascii="Calibri" w:eastAsia="Times New Roman" w:hAnsi="Calibri" w:cs="Times New Roman"/>
                <w:b/>
                <w:bCs/>
                <w:color w:val="000000"/>
                <w:sz w:val="24"/>
                <w:szCs w:val="24"/>
              </w:rPr>
              <w:t>Nicholls State University                                                                                                                                                                                                                                Counselor Preparation Comprehensive Examination (CPCE)</w:t>
            </w:r>
          </w:p>
        </w:tc>
      </w:tr>
      <w:tr w:rsidR="00151A5C" w:rsidRPr="00151A5C" w:rsidTr="00151A5C">
        <w:trPr>
          <w:trHeight w:val="315"/>
        </w:trPr>
        <w:tc>
          <w:tcPr>
            <w:tcW w:w="11813" w:type="dxa"/>
            <w:gridSpan w:val="9"/>
            <w:vMerge/>
            <w:tcBorders>
              <w:top w:val="single" w:sz="8" w:space="0" w:color="auto"/>
              <w:left w:val="single" w:sz="8" w:space="0" w:color="auto"/>
              <w:bottom w:val="single" w:sz="8" w:space="0" w:color="000000"/>
              <w:right w:val="single" w:sz="8" w:space="0" w:color="000000"/>
            </w:tcBorders>
            <w:vAlign w:val="center"/>
            <w:hideMark/>
          </w:tcPr>
          <w:p w:rsidR="00151A5C" w:rsidRPr="00151A5C" w:rsidRDefault="00151A5C" w:rsidP="00151A5C">
            <w:pPr>
              <w:spacing w:after="0" w:line="240" w:lineRule="auto"/>
              <w:rPr>
                <w:rFonts w:ascii="Calibri" w:eastAsia="Times New Roman" w:hAnsi="Calibri" w:cs="Times New Roman"/>
                <w:b/>
                <w:bCs/>
                <w:color w:val="000000"/>
                <w:sz w:val="24"/>
                <w:szCs w:val="24"/>
              </w:rPr>
            </w:pPr>
          </w:p>
        </w:tc>
      </w:tr>
      <w:tr w:rsidR="00151A5C" w:rsidRPr="00151A5C" w:rsidTr="00151A5C">
        <w:trPr>
          <w:trHeight w:val="330"/>
        </w:trPr>
        <w:tc>
          <w:tcPr>
            <w:tcW w:w="6067" w:type="dxa"/>
            <w:vMerge w:val="restart"/>
            <w:tcBorders>
              <w:top w:val="single" w:sz="8" w:space="0" w:color="auto"/>
              <w:left w:val="nil"/>
              <w:bottom w:val="single" w:sz="8" w:space="0" w:color="000000"/>
              <w:right w:val="single" w:sz="8" w:space="0" w:color="000000"/>
            </w:tcBorders>
            <w:shd w:val="clear" w:color="auto" w:fill="auto"/>
            <w:noWrap/>
            <w:vAlign w:val="bottom"/>
            <w:hideMark/>
          </w:tcPr>
          <w:p w:rsidR="00151A5C" w:rsidRPr="00151A5C" w:rsidRDefault="00151A5C" w:rsidP="00151A5C">
            <w:pPr>
              <w:spacing w:after="0" w:line="240" w:lineRule="auto"/>
              <w:jc w:val="center"/>
              <w:rPr>
                <w:rFonts w:ascii="Calibri" w:eastAsia="Times New Roman" w:hAnsi="Calibri" w:cs="Times New Roman"/>
                <w:color w:val="000000"/>
              </w:rPr>
            </w:pPr>
            <w:r w:rsidRPr="00151A5C">
              <w:rPr>
                <w:rFonts w:ascii="Calibri" w:eastAsia="Times New Roman" w:hAnsi="Calibri" w:cs="Times New Roman"/>
                <w:color w:val="000000"/>
              </w:rPr>
              <w:t> </w:t>
            </w:r>
          </w:p>
        </w:tc>
        <w:tc>
          <w:tcPr>
            <w:tcW w:w="3916" w:type="dxa"/>
            <w:gridSpan w:val="6"/>
            <w:tcBorders>
              <w:top w:val="single" w:sz="8" w:space="0" w:color="auto"/>
              <w:left w:val="nil"/>
              <w:bottom w:val="nil"/>
              <w:right w:val="single" w:sz="4" w:space="0" w:color="auto"/>
            </w:tcBorders>
            <w:shd w:val="clear" w:color="000000" w:fill="D9D9D9"/>
            <w:noWrap/>
            <w:vAlign w:val="bottom"/>
            <w:hideMark/>
          </w:tcPr>
          <w:p w:rsidR="00151A5C" w:rsidRPr="00151A5C" w:rsidRDefault="00151A5C" w:rsidP="00151A5C">
            <w:pPr>
              <w:spacing w:after="0" w:line="240" w:lineRule="auto"/>
              <w:jc w:val="center"/>
              <w:rPr>
                <w:rFonts w:ascii="Calibri" w:eastAsia="Times New Roman" w:hAnsi="Calibri" w:cs="Times New Roman"/>
                <w:b/>
                <w:bCs/>
                <w:color w:val="000000"/>
                <w:sz w:val="24"/>
                <w:szCs w:val="24"/>
              </w:rPr>
            </w:pPr>
            <w:r w:rsidRPr="00151A5C">
              <w:rPr>
                <w:rFonts w:ascii="Calibri" w:eastAsia="Times New Roman" w:hAnsi="Calibri" w:cs="Times New Roman"/>
                <w:b/>
                <w:bCs/>
                <w:color w:val="000000"/>
                <w:sz w:val="24"/>
                <w:szCs w:val="24"/>
              </w:rPr>
              <w:t>NSU Statistics</w:t>
            </w:r>
          </w:p>
        </w:tc>
        <w:tc>
          <w:tcPr>
            <w:tcW w:w="183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151A5C" w:rsidRPr="00151A5C" w:rsidRDefault="00151A5C" w:rsidP="00151A5C">
            <w:pPr>
              <w:spacing w:after="0" w:line="240" w:lineRule="auto"/>
              <w:jc w:val="center"/>
              <w:rPr>
                <w:rFonts w:ascii="Calibri" w:eastAsia="Times New Roman" w:hAnsi="Calibri" w:cs="Times New Roman"/>
                <w:b/>
                <w:bCs/>
                <w:color w:val="000000"/>
                <w:sz w:val="24"/>
                <w:szCs w:val="24"/>
              </w:rPr>
            </w:pPr>
            <w:r w:rsidRPr="00151A5C">
              <w:rPr>
                <w:rFonts w:ascii="Calibri" w:eastAsia="Times New Roman" w:hAnsi="Calibri" w:cs="Times New Roman"/>
                <w:b/>
                <w:bCs/>
                <w:color w:val="000000"/>
                <w:sz w:val="24"/>
                <w:szCs w:val="24"/>
              </w:rPr>
              <w:t>National Statistics</w:t>
            </w:r>
          </w:p>
        </w:tc>
      </w:tr>
      <w:tr w:rsidR="00151A5C" w:rsidRPr="00151A5C" w:rsidTr="00151A5C">
        <w:trPr>
          <w:trHeight w:val="315"/>
        </w:trPr>
        <w:tc>
          <w:tcPr>
            <w:tcW w:w="6067" w:type="dxa"/>
            <w:vMerge/>
            <w:tcBorders>
              <w:top w:val="single" w:sz="8" w:space="0" w:color="auto"/>
              <w:left w:val="nil"/>
              <w:bottom w:val="single" w:sz="8" w:space="0" w:color="000000"/>
              <w:right w:val="single" w:sz="8" w:space="0" w:color="000000"/>
            </w:tcBorders>
            <w:vAlign w:val="center"/>
            <w:hideMark/>
          </w:tcPr>
          <w:p w:rsidR="00151A5C" w:rsidRPr="00151A5C" w:rsidRDefault="00151A5C" w:rsidP="00151A5C">
            <w:pPr>
              <w:spacing w:after="0" w:line="240" w:lineRule="auto"/>
              <w:rPr>
                <w:rFonts w:ascii="Calibri" w:eastAsia="Times New Roman" w:hAnsi="Calibri" w:cs="Times New Roman"/>
                <w:color w:val="000000"/>
              </w:rPr>
            </w:pPr>
          </w:p>
        </w:tc>
        <w:tc>
          <w:tcPr>
            <w:tcW w:w="1186" w:type="dxa"/>
            <w:gridSpan w:val="2"/>
            <w:tcBorders>
              <w:top w:val="single" w:sz="8" w:space="0" w:color="auto"/>
              <w:left w:val="nil"/>
              <w:bottom w:val="single" w:sz="8" w:space="0" w:color="auto"/>
              <w:right w:val="single" w:sz="8" w:space="0" w:color="000000"/>
            </w:tcBorders>
            <w:shd w:val="clear" w:color="000000" w:fill="D9D9D9"/>
            <w:noWrap/>
            <w:vAlign w:val="bottom"/>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Fall 2014</w:t>
            </w:r>
          </w:p>
        </w:tc>
        <w:tc>
          <w:tcPr>
            <w:tcW w:w="1210" w:type="dxa"/>
            <w:gridSpan w:val="2"/>
            <w:tcBorders>
              <w:top w:val="single" w:sz="8" w:space="0" w:color="auto"/>
              <w:left w:val="nil"/>
              <w:bottom w:val="single" w:sz="8" w:space="0" w:color="auto"/>
              <w:right w:val="single" w:sz="8" w:space="0" w:color="000000"/>
            </w:tcBorders>
            <w:shd w:val="clear" w:color="000000" w:fill="D9D9D9"/>
            <w:noWrap/>
            <w:vAlign w:val="bottom"/>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Spring 2015</w:t>
            </w:r>
          </w:p>
        </w:tc>
        <w:tc>
          <w:tcPr>
            <w:tcW w:w="1520" w:type="dxa"/>
            <w:gridSpan w:val="2"/>
            <w:tcBorders>
              <w:top w:val="single" w:sz="8" w:space="0" w:color="auto"/>
              <w:left w:val="nil"/>
              <w:bottom w:val="single" w:sz="8" w:space="0" w:color="auto"/>
              <w:right w:val="single" w:sz="8" w:space="0" w:color="000000"/>
            </w:tcBorders>
            <w:shd w:val="clear" w:color="000000" w:fill="D9D9D9"/>
            <w:noWrap/>
            <w:vAlign w:val="bottom"/>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2014-2015 Total</w:t>
            </w:r>
          </w:p>
        </w:tc>
        <w:tc>
          <w:tcPr>
            <w:tcW w:w="1830" w:type="dxa"/>
            <w:gridSpan w:val="2"/>
            <w:tcBorders>
              <w:top w:val="single" w:sz="8" w:space="0" w:color="auto"/>
              <w:left w:val="nil"/>
              <w:bottom w:val="single" w:sz="8" w:space="0" w:color="auto"/>
              <w:right w:val="single" w:sz="8" w:space="0" w:color="000000"/>
            </w:tcBorders>
            <w:shd w:val="clear" w:color="000000" w:fill="D9D9D9"/>
            <w:noWrap/>
            <w:vAlign w:val="bottom"/>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Oct-14</w:t>
            </w:r>
          </w:p>
        </w:tc>
      </w:tr>
      <w:tr w:rsidR="00151A5C" w:rsidRPr="00151A5C" w:rsidTr="00151A5C">
        <w:trPr>
          <w:trHeight w:val="315"/>
        </w:trPr>
        <w:tc>
          <w:tcPr>
            <w:tcW w:w="606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Content Area</w:t>
            </w:r>
          </w:p>
        </w:tc>
        <w:tc>
          <w:tcPr>
            <w:tcW w:w="440" w:type="dxa"/>
            <w:tcBorders>
              <w:top w:val="nil"/>
              <w:left w:val="nil"/>
              <w:bottom w:val="single" w:sz="8" w:space="0" w:color="auto"/>
              <w:right w:val="single" w:sz="4" w:space="0" w:color="auto"/>
            </w:tcBorders>
            <w:shd w:val="clear" w:color="000000" w:fill="D9D9D9"/>
            <w:noWrap/>
            <w:vAlign w:val="center"/>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N</w:t>
            </w:r>
          </w:p>
        </w:tc>
        <w:tc>
          <w:tcPr>
            <w:tcW w:w="746" w:type="dxa"/>
            <w:tcBorders>
              <w:top w:val="nil"/>
              <w:left w:val="nil"/>
              <w:bottom w:val="single" w:sz="8" w:space="0" w:color="auto"/>
              <w:right w:val="single" w:sz="8" w:space="0" w:color="auto"/>
            </w:tcBorders>
            <w:shd w:val="clear" w:color="000000" w:fill="D9D9D9"/>
            <w:noWrap/>
            <w:vAlign w:val="center"/>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Mean</w:t>
            </w:r>
          </w:p>
        </w:tc>
        <w:tc>
          <w:tcPr>
            <w:tcW w:w="440" w:type="dxa"/>
            <w:tcBorders>
              <w:top w:val="nil"/>
              <w:left w:val="nil"/>
              <w:bottom w:val="single" w:sz="8" w:space="0" w:color="auto"/>
              <w:right w:val="single" w:sz="4" w:space="0" w:color="auto"/>
            </w:tcBorders>
            <w:shd w:val="clear" w:color="000000" w:fill="D9D9D9"/>
            <w:noWrap/>
            <w:vAlign w:val="center"/>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N</w:t>
            </w:r>
          </w:p>
        </w:tc>
        <w:tc>
          <w:tcPr>
            <w:tcW w:w="770" w:type="dxa"/>
            <w:tcBorders>
              <w:top w:val="nil"/>
              <w:left w:val="nil"/>
              <w:bottom w:val="single" w:sz="8" w:space="0" w:color="auto"/>
              <w:right w:val="single" w:sz="8" w:space="0" w:color="auto"/>
            </w:tcBorders>
            <w:shd w:val="clear" w:color="000000" w:fill="D9D9D9"/>
            <w:noWrap/>
            <w:vAlign w:val="center"/>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Mean</w:t>
            </w:r>
          </w:p>
        </w:tc>
        <w:tc>
          <w:tcPr>
            <w:tcW w:w="440" w:type="dxa"/>
            <w:tcBorders>
              <w:top w:val="nil"/>
              <w:left w:val="nil"/>
              <w:bottom w:val="single" w:sz="8" w:space="0" w:color="auto"/>
              <w:right w:val="single" w:sz="4" w:space="0" w:color="auto"/>
            </w:tcBorders>
            <w:shd w:val="clear" w:color="000000" w:fill="D9D9D9"/>
            <w:noWrap/>
            <w:vAlign w:val="center"/>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N</w:t>
            </w:r>
          </w:p>
        </w:tc>
        <w:tc>
          <w:tcPr>
            <w:tcW w:w="1080" w:type="dxa"/>
            <w:tcBorders>
              <w:top w:val="nil"/>
              <w:left w:val="nil"/>
              <w:bottom w:val="single" w:sz="8" w:space="0" w:color="auto"/>
              <w:right w:val="single" w:sz="8" w:space="0" w:color="auto"/>
            </w:tcBorders>
            <w:shd w:val="clear" w:color="000000" w:fill="D9D9D9"/>
            <w:noWrap/>
            <w:vAlign w:val="center"/>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Mean</w:t>
            </w:r>
          </w:p>
        </w:tc>
        <w:tc>
          <w:tcPr>
            <w:tcW w:w="722" w:type="dxa"/>
            <w:tcBorders>
              <w:top w:val="nil"/>
              <w:left w:val="nil"/>
              <w:bottom w:val="single" w:sz="8" w:space="0" w:color="auto"/>
              <w:right w:val="single" w:sz="4" w:space="0" w:color="auto"/>
            </w:tcBorders>
            <w:shd w:val="clear" w:color="000000" w:fill="D9D9D9"/>
            <w:noWrap/>
            <w:vAlign w:val="center"/>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N</w:t>
            </w:r>
          </w:p>
        </w:tc>
        <w:tc>
          <w:tcPr>
            <w:tcW w:w="1108" w:type="dxa"/>
            <w:tcBorders>
              <w:top w:val="nil"/>
              <w:left w:val="nil"/>
              <w:bottom w:val="single" w:sz="8" w:space="0" w:color="auto"/>
              <w:right w:val="single" w:sz="8" w:space="0" w:color="auto"/>
            </w:tcBorders>
            <w:shd w:val="clear" w:color="000000" w:fill="D9D9D9"/>
            <w:noWrap/>
            <w:vAlign w:val="center"/>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Mean</w:t>
            </w:r>
          </w:p>
        </w:tc>
      </w:tr>
      <w:tr w:rsidR="00151A5C" w:rsidRPr="00151A5C" w:rsidTr="00151A5C">
        <w:trPr>
          <w:trHeight w:val="300"/>
        </w:trPr>
        <w:tc>
          <w:tcPr>
            <w:tcW w:w="6067" w:type="dxa"/>
            <w:tcBorders>
              <w:top w:val="nil"/>
              <w:left w:val="single" w:sz="8" w:space="0" w:color="auto"/>
              <w:bottom w:val="single" w:sz="4" w:space="0" w:color="auto"/>
              <w:right w:val="single" w:sz="8" w:space="0" w:color="000000"/>
            </w:tcBorders>
            <w:shd w:val="clear" w:color="auto" w:fill="auto"/>
            <w:noWrap/>
            <w:vAlign w:val="bottom"/>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Human Growth and Development</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22</w:t>
            </w:r>
          </w:p>
        </w:tc>
        <w:tc>
          <w:tcPr>
            <w:tcW w:w="746"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8.68</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18</w:t>
            </w:r>
          </w:p>
        </w:tc>
        <w:tc>
          <w:tcPr>
            <w:tcW w:w="770"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11.22</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40</w:t>
            </w:r>
          </w:p>
        </w:tc>
        <w:tc>
          <w:tcPr>
            <w:tcW w:w="1080"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9.95</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709</w:t>
            </w:r>
          </w:p>
        </w:tc>
        <w:tc>
          <w:tcPr>
            <w:tcW w:w="1108"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10.26</w:t>
            </w:r>
          </w:p>
        </w:tc>
      </w:tr>
      <w:tr w:rsidR="00151A5C" w:rsidRPr="00151A5C" w:rsidTr="00151A5C">
        <w:trPr>
          <w:trHeight w:val="315"/>
        </w:trPr>
        <w:tc>
          <w:tcPr>
            <w:tcW w:w="6067"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Social &amp; Cultural Diversity</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22</w:t>
            </w:r>
          </w:p>
        </w:tc>
        <w:tc>
          <w:tcPr>
            <w:tcW w:w="746"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10.73</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18</w:t>
            </w:r>
          </w:p>
        </w:tc>
        <w:tc>
          <w:tcPr>
            <w:tcW w:w="770"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9.89</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40</w:t>
            </w:r>
          </w:p>
        </w:tc>
        <w:tc>
          <w:tcPr>
            <w:tcW w:w="1080"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10.31</w:t>
            </w:r>
          </w:p>
        </w:tc>
        <w:tc>
          <w:tcPr>
            <w:tcW w:w="722"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709</w:t>
            </w:r>
          </w:p>
        </w:tc>
        <w:tc>
          <w:tcPr>
            <w:tcW w:w="1108"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10.68</w:t>
            </w:r>
          </w:p>
        </w:tc>
      </w:tr>
      <w:tr w:rsidR="00151A5C" w:rsidRPr="00151A5C" w:rsidTr="00151A5C">
        <w:trPr>
          <w:trHeight w:val="315"/>
        </w:trPr>
        <w:tc>
          <w:tcPr>
            <w:tcW w:w="6067"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Helping Relationships</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22</w:t>
            </w:r>
          </w:p>
        </w:tc>
        <w:tc>
          <w:tcPr>
            <w:tcW w:w="746"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10.09</w:t>
            </w:r>
          </w:p>
        </w:tc>
        <w:tc>
          <w:tcPr>
            <w:tcW w:w="440" w:type="dxa"/>
            <w:tcBorders>
              <w:top w:val="single" w:sz="8" w:space="0" w:color="auto"/>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18</w:t>
            </w:r>
          </w:p>
        </w:tc>
        <w:tc>
          <w:tcPr>
            <w:tcW w:w="770"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11.83</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40</w:t>
            </w:r>
          </w:p>
        </w:tc>
        <w:tc>
          <w:tcPr>
            <w:tcW w:w="1080"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10.96</w:t>
            </w:r>
          </w:p>
        </w:tc>
        <w:tc>
          <w:tcPr>
            <w:tcW w:w="722"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709</w:t>
            </w:r>
          </w:p>
        </w:tc>
        <w:tc>
          <w:tcPr>
            <w:tcW w:w="1108"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10.83</w:t>
            </w:r>
          </w:p>
        </w:tc>
      </w:tr>
      <w:tr w:rsidR="00151A5C" w:rsidRPr="00151A5C" w:rsidTr="00151A5C">
        <w:trPr>
          <w:trHeight w:val="315"/>
        </w:trPr>
        <w:tc>
          <w:tcPr>
            <w:tcW w:w="6067"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Group Work</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22</w:t>
            </w:r>
          </w:p>
        </w:tc>
        <w:tc>
          <w:tcPr>
            <w:tcW w:w="746"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11.05</w:t>
            </w:r>
          </w:p>
        </w:tc>
        <w:tc>
          <w:tcPr>
            <w:tcW w:w="440" w:type="dxa"/>
            <w:tcBorders>
              <w:top w:val="single" w:sz="8" w:space="0" w:color="auto"/>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18</w:t>
            </w:r>
          </w:p>
        </w:tc>
        <w:tc>
          <w:tcPr>
            <w:tcW w:w="770"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10.44</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40</w:t>
            </w:r>
          </w:p>
        </w:tc>
        <w:tc>
          <w:tcPr>
            <w:tcW w:w="1080"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10.745</w:t>
            </w:r>
          </w:p>
        </w:tc>
        <w:tc>
          <w:tcPr>
            <w:tcW w:w="722"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709</w:t>
            </w:r>
          </w:p>
        </w:tc>
        <w:tc>
          <w:tcPr>
            <w:tcW w:w="1108"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11.73</w:t>
            </w:r>
          </w:p>
        </w:tc>
      </w:tr>
      <w:tr w:rsidR="00151A5C" w:rsidRPr="00151A5C" w:rsidTr="00151A5C">
        <w:trPr>
          <w:trHeight w:val="315"/>
        </w:trPr>
        <w:tc>
          <w:tcPr>
            <w:tcW w:w="6067"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Career Development</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22</w:t>
            </w:r>
          </w:p>
        </w:tc>
        <w:tc>
          <w:tcPr>
            <w:tcW w:w="746"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8.27</w:t>
            </w:r>
          </w:p>
        </w:tc>
        <w:tc>
          <w:tcPr>
            <w:tcW w:w="440" w:type="dxa"/>
            <w:tcBorders>
              <w:top w:val="single" w:sz="8" w:space="0" w:color="auto"/>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18</w:t>
            </w:r>
          </w:p>
        </w:tc>
        <w:tc>
          <w:tcPr>
            <w:tcW w:w="770"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9.11</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40</w:t>
            </w:r>
          </w:p>
        </w:tc>
        <w:tc>
          <w:tcPr>
            <w:tcW w:w="1080"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8.69</w:t>
            </w:r>
          </w:p>
        </w:tc>
        <w:tc>
          <w:tcPr>
            <w:tcW w:w="722"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709</w:t>
            </w:r>
          </w:p>
        </w:tc>
        <w:tc>
          <w:tcPr>
            <w:tcW w:w="1108"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10.11</w:t>
            </w:r>
          </w:p>
        </w:tc>
      </w:tr>
      <w:tr w:rsidR="00151A5C" w:rsidRPr="00151A5C" w:rsidTr="00151A5C">
        <w:trPr>
          <w:trHeight w:val="300"/>
        </w:trPr>
        <w:tc>
          <w:tcPr>
            <w:tcW w:w="6067"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Assessment</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22</w:t>
            </w:r>
          </w:p>
        </w:tc>
        <w:tc>
          <w:tcPr>
            <w:tcW w:w="746"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9.36</w:t>
            </w:r>
          </w:p>
        </w:tc>
        <w:tc>
          <w:tcPr>
            <w:tcW w:w="440" w:type="dxa"/>
            <w:tcBorders>
              <w:top w:val="single" w:sz="8" w:space="0" w:color="auto"/>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18</w:t>
            </w:r>
          </w:p>
        </w:tc>
        <w:tc>
          <w:tcPr>
            <w:tcW w:w="770"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10.06</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40</w:t>
            </w:r>
          </w:p>
        </w:tc>
        <w:tc>
          <w:tcPr>
            <w:tcW w:w="1080"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9.71</w:t>
            </w:r>
          </w:p>
        </w:tc>
        <w:tc>
          <w:tcPr>
            <w:tcW w:w="722"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709</w:t>
            </w:r>
          </w:p>
        </w:tc>
        <w:tc>
          <w:tcPr>
            <w:tcW w:w="1108"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9.73</w:t>
            </w:r>
          </w:p>
        </w:tc>
      </w:tr>
      <w:tr w:rsidR="00151A5C" w:rsidRPr="00151A5C" w:rsidTr="00151A5C">
        <w:trPr>
          <w:trHeight w:val="315"/>
        </w:trPr>
        <w:tc>
          <w:tcPr>
            <w:tcW w:w="6067"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Research and Program Evaluation</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22</w:t>
            </w:r>
          </w:p>
        </w:tc>
        <w:tc>
          <w:tcPr>
            <w:tcW w:w="746"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10.14</w:t>
            </w:r>
          </w:p>
        </w:tc>
        <w:tc>
          <w:tcPr>
            <w:tcW w:w="440" w:type="dxa"/>
            <w:tcBorders>
              <w:top w:val="single" w:sz="8" w:space="0" w:color="auto"/>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18</w:t>
            </w:r>
          </w:p>
        </w:tc>
        <w:tc>
          <w:tcPr>
            <w:tcW w:w="770"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w:t>
            </w:r>
          </w:p>
        </w:tc>
        <w:tc>
          <w:tcPr>
            <w:tcW w:w="440"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40</w:t>
            </w:r>
          </w:p>
        </w:tc>
        <w:tc>
          <w:tcPr>
            <w:tcW w:w="1080"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10.07</w:t>
            </w:r>
          </w:p>
        </w:tc>
        <w:tc>
          <w:tcPr>
            <w:tcW w:w="722"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709</w:t>
            </w:r>
          </w:p>
        </w:tc>
        <w:tc>
          <w:tcPr>
            <w:tcW w:w="1108" w:type="dxa"/>
            <w:tcBorders>
              <w:top w:val="nil"/>
              <w:left w:val="nil"/>
              <w:bottom w:val="single" w:sz="4"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10.53</w:t>
            </w:r>
          </w:p>
        </w:tc>
      </w:tr>
      <w:tr w:rsidR="00151A5C" w:rsidRPr="00151A5C" w:rsidTr="00151A5C">
        <w:trPr>
          <w:trHeight w:val="645"/>
        </w:trPr>
        <w:tc>
          <w:tcPr>
            <w:tcW w:w="6067" w:type="dxa"/>
            <w:tcBorders>
              <w:top w:val="single" w:sz="4" w:space="0" w:color="auto"/>
              <w:left w:val="single" w:sz="8" w:space="0" w:color="auto"/>
              <w:bottom w:val="single" w:sz="8" w:space="0" w:color="auto"/>
              <w:right w:val="single" w:sz="8" w:space="0" w:color="000000"/>
            </w:tcBorders>
            <w:shd w:val="clear" w:color="auto" w:fill="auto"/>
            <w:vAlign w:val="center"/>
            <w:hideMark/>
          </w:tcPr>
          <w:p w:rsidR="00151A5C" w:rsidRPr="00151A5C" w:rsidRDefault="00151A5C" w:rsidP="00151A5C">
            <w:pPr>
              <w:spacing w:after="0" w:line="240" w:lineRule="auto"/>
              <w:jc w:val="center"/>
              <w:rPr>
                <w:rFonts w:ascii="Calibri" w:eastAsia="Times New Roman" w:hAnsi="Calibri" w:cs="Times New Roman"/>
                <w:b/>
                <w:bCs/>
                <w:color w:val="000000"/>
              </w:rPr>
            </w:pPr>
            <w:r w:rsidRPr="00151A5C">
              <w:rPr>
                <w:rFonts w:ascii="Calibri" w:eastAsia="Times New Roman" w:hAnsi="Calibri" w:cs="Times New Roman"/>
                <w:b/>
                <w:bCs/>
                <w:color w:val="000000"/>
              </w:rPr>
              <w:t>Professional Orientation &amp; Ethical Practice</w:t>
            </w:r>
          </w:p>
        </w:tc>
        <w:tc>
          <w:tcPr>
            <w:tcW w:w="440" w:type="dxa"/>
            <w:tcBorders>
              <w:top w:val="nil"/>
              <w:left w:val="nil"/>
              <w:bottom w:val="single" w:sz="8"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22</w:t>
            </w:r>
          </w:p>
        </w:tc>
        <w:tc>
          <w:tcPr>
            <w:tcW w:w="746" w:type="dxa"/>
            <w:tcBorders>
              <w:top w:val="nil"/>
              <w:left w:val="nil"/>
              <w:bottom w:val="single" w:sz="8"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10.82</w:t>
            </w:r>
          </w:p>
        </w:tc>
        <w:tc>
          <w:tcPr>
            <w:tcW w:w="440" w:type="dxa"/>
            <w:tcBorders>
              <w:top w:val="single" w:sz="8" w:space="0" w:color="auto"/>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18</w:t>
            </w:r>
          </w:p>
        </w:tc>
        <w:tc>
          <w:tcPr>
            <w:tcW w:w="770" w:type="dxa"/>
            <w:tcBorders>
              <w:top w:val="nil"/>
              <w:left w:val="nil"/>
              <w:bottom w:val="single" w:sz="8"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11.06</w:t>
            </w:r>
          </w:p>
        </w:tc>
        <w:tc>
          <w:tcPr>
            <w:tcW w:w="440" w:type="dxa"/>
            <w:tcBorders>
              <w:top w:val="nil"/>
              <w:left w:val="nil"/>
              <w:bottom w:val="single" w:sz="8"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40</w:t>
            </w:r>
          </w:p>
        </w:tc>
        <w:tc>
          <w:tcPr>
            <w:tcW w:w="1080" w:type="dxa"/>
            <w:tcBorders>
              <w:top w:val="nil"/>
              <w:left w:val="nil"/>
              <w:bottom w:val="single" w:sz="8"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10.94</w:t>
            </w:r>
          </w:p>
        </w:tc>
        <w:tc>
          <w:tcPr>
            <w:tcW w:w="722" w:type="dxa"/>
            <w:tcBorders>
              <w:top w:val="nil"/>
              <w:left w:val="nil"/>
              <w:bottom w:val="single" w:sz="4" w:space="0" w:color="auto"/>
              <w:right w:val="single" w:sz="4"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709</w:t>
            </w:r>
          </w:p>
        </w:tc>
        <w:tc>
          <w:tcPr>
            <w:tcW w:w="1108" w:type="dxa"/>
            <w:tcBorders>
              <w:top w:val="nil"/>
              <w:left w:val="nil"/>
              <w:bottom w:val="single" w:sz="8" w:space="0" w:color="auto"/>
              <w:right w:val="single" w:sz="8" w:space="0" w:color="auto"/>
            </w:tcBorders>
            <w:shd w:val="clear" w:color="auto" w:fill="auto"/>
            <w:noWrap/>
            <w:vAlign w:val="bottom"/>
            <w:hideMark/>
          </w:tcPr>
          <w:p w:rsidR="00151A5C" w:rsidRPr="00151A5C" w:rsidRDefault="00151A5C" w:rsidP="00151A5C">
            <w:pPr>
              <w:spacing w:after="0" w:line="240" w:lineRule="auto"/>
              <w:jc w:val="right"/>
              <w:rPr>
                <w:rFonts w:ascii="Calibri" w:eastAsia="Times New Roman" w:hAnsi="Calibri" w:cs="Times New Roman"/>
                <w:color w:val="000000"/>
              </w:rPr>
            </w:pPr>
            <w:r w:rsidRPr="00151A5C">
              <w:rPr>
                <w:rFonts w:ascii="Calibri" w:eastAsia="Times New Roman" w:hAnsi="Calibri" w:cs="Times New Roman"/>
                <w:color w:val="000000"/>
              </w:rPr>
              <w:t>12.32</w:t>
            </w:r>
          </w:p>
        </w:tc>
      </w:tr>
    </w:tbl>
    <w:p w:rsidR="00611F14" w:rsidRPr="009A6CA2" w:rsidRDefault="00611F14" w:rsidP="006E4DFB">
      <w:pPr>
        <w:rPr>
          <w:sz w:val="28"/>
          <w:szCs w:val="28"/>
        </w:rPr>
      </w:pPr>
    </w:p>
    <w:sectPr w:rsidR="00611F14" w:rsidRPr="009A6CA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DF9" w:rsidRDefault="00A44DF9" w:rsidP="00454449">
      <w:pPr>
        <w:spacing w:after="0" w:line="240" w:lineRule="auto"/>
      </w:pPr>
      <w:r>
        <w:separator/>
      </w:r>
    </w:p>
  </w:endnote>
  <w:endnote w:type="continuationSeparator" w:id="0">
    <w:p w:rsidR="00A44DF9" w:rsidRDefault="00A44DF9" w:rsidP="0045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DF9" w:rsidRDefault="00A44DF9" w:rsidP="00454449">
      <w:pPr>
        <w:spacing w:after="0" w:line="240" w:lineRule="auto"/>
      </w:pPr>
      <w:r>
        <w:separator/>
      </w:r>
    </w:p>
  </w:footnote>
  <w:footnote w:type="continuationSeparator" w:id="0">
    <w:p w:rsidR="00A44DF9" w:rsidRDefault="00A44DF9" w:rsidP="00454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20157"/>
      <w:docPartObj>
        <w:docPartGallery w:val="Page Numbers (Top of Page)"/>
        <w:docPartUnique/>
      </w:docPartObj>
    </w:sdtPr>
    <w:sdtEndPr>
      <w:rPr>
        <w:noProof/>
      </w:rPr>
    </w:sdtEndPr>
    <w:sdtContent>
      <w:p w:rsidR="00454449" w:rsidRDefault="00454449">
        <w:pPr>
          <w:pStyle w:val="Header"/>
        </w:pPr>
        <w:r>
          <w:t>P</w:t>
        </w:r>
        <w:r w:rsidR="00920B4E">
          <w:t>rogram Outcomes Report 2013-2014</w:t>
        </w:r>
        <w:r>
          <w:t xml:space="preserve"> – </w:t>
        </w:r>
        <w:r>
          <w:fldChar w:fldCharType="begin"/>
        </w:r>
        <w:r>
          <w:instrText xml:space="preserve"> PAGE   \* MERGEFORMAT </w:instrText>
        </w:r>
        <w:r>
          <w:fldChar w:fldCharType="separate"/>
        </w:r>
        <w:r w:rsidR="00EC3E69">
          <w:rPr>
            <w:noProof/>
          </w:rPr>
          <w:t>1</w:t>
        </w:r>
        <w:r>
          <w:rPr>
            <w:noProof/>
          </w:rPr>
          <w:fldChar w:fldCharType="end"/>
        </w:r>
      </w:p>
    </w:sdtContent>
  </w:sdt>
  <w:p w:rsidR="00454449" w:rsidRDefault="004544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D613B"/>
    <w:multiLevelType w:val="hybridMultilevel"/>
    <w:tmpl w:val="E054A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B410C3"/>
    <w:multiLevelType w:val="hybridMultilevel"/>
    <w:tmpl w:val="6F78E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1B5B54"/>
    <w:multiLevelType w:val="hybridMultilevel"/>
    <w:tmpl w:val="4B06B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D30260"/>
    <w:multiLevelType w:val="hybridMultilevel"/>
    <w:tmpl w:val="2F52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028"/>
    <w:rsid w:val="00000CC4"/>
    <w:rsid w:val="0002274A"/>
    <w:rsid w:val="00084695"/>
    <w:rsid w:val="00095E61"/>
    <w:rsid w:val="000A613A"/>
    <w:rsid w:val="000E1E7D"/>
    <w:rsid w:val="000E59BF"/>
    <w:rsid w:val="000F3776"/>
    <w:rsid w:val="00122FD4"/>
    <w:rsid w:val="00151A5C"/>
    <w:rsid w:val="00157300"/>
    <w:rsid w:val="0018062D"/>
    <w:rsid w:val="00183E86"/>
    <w:rsid w:val="001E2A9A"/>
    <w:rsid w:val="002D5746"/>
    <w:rsid w:val="00331E7C"/>
    <w:rsid w:val="00343064"/>
    <w:rsid w:val="00362CAB"/>
    <w:rsid w:val="003839D7"/>
    <w:rsid w:val="003F20B2"/>
    <w:rsid w:val="00454449"/>
    <w:rsid w:val="00467C66"/>
    <w:rsid w:val="004A32E8"/>
    <w:rsid w:val="004E4452"/>
    <w:rsid w:val="00502AB6"/>
    <w:rsid w:val="005302AD"/>
    <w:rsid w:val="00536150"/>
    <w:rsid w:val="0054794D"/>
    <w:rsid w:val="005676C0"/>
    <w:rsid w:val="00591D9A"/>
    <w:rsid w:val="005A0A40"/>
    <w:rsid w:val="005C1111"/>
    <w:rsid w:val="005D77F9"/>
    <w:rsid w:val="0060242F"/>
    <w:rsid w:val="00611F14"/>
    <w:rsid w:val="00662466"/>
    <w:rsid w:val="006C2574"/>
    <w:rsid w:val="006E34FB"/>
    <w:rsid w:val="006E4DFB"/>
    <w:rsid w:val="0071237F"/>
    <w:rsid w:val="0072515C"/>
    <w:rsid w:val="0077595D"/>
    <w:rsid w:val="007A3EAE"/>
    <w:rsid w:val="007D5C12"/>
    <w:rsid w:val="00805BF3"/>
    <w:rsid w:val="00817EC1"/>
    <w:rsid w:val="00834D07"/>
    <w:rsid w:val="008472C3"/>
    <w:rsid w:val="00851E5C"/>
    <w:rsid w:val="008815E6"/>
    <w:rsid w:val="00887604"/>
    <w:rsid w:val="00897688"/>
    <w:rsid w:val="008A0228"/>
    <w:rsid w:val="008A7B39"/>
    <w:rsid w:val="008C1B1F"/>
    <w:rsid w:val="00920B4E"/>
    <w:rsid w:val="00937B82"/>
    <w:rsid w:val="00954438"/>
    <w:rsid w:val="00960177"/>
    <w:rsid w:val="009730E4"/>
    <w:rsid w:val="009A6CA2"/>
    <w:rsid w:val="009B745D"/>
    <w:rsid w:val="009F6028"/>
    <w:rsid w:val="009F67FB"/>
    <w:rsid w:val="00A02B25"/>
    <w:rsid w:val="00A44DF9"/>
    <w:rsid w:val="00A502BF"/>
    <w:rsid w:val="00AB18DF"/>
    <w:rsid w:val="00AD2FC1"/>
    <w:rsid w:val="00B1771D"/>
    <w:rsid w:val="00B2284B"/>
    <w:rsid w:val="00B67D6B"/>
    <w:rsid w:val="00C06871"/>
    <w:rsid w:val="00C151E6"/>
    <w:rsid w:val="00CC10D7"/>
    <w:rsid w:val="00CF158A"/>
    <w:rsid w:val="00CF6C98"/>
    <w:rsid w:val="00D06696"/>
    <w:rsid w:val="00D26151"/>
    <w:rsid w:val="00D40A1C"/>
    <w:rsid w:val="00D54667"/>
    <w:rsid w:val="00E17CBA"/>
    <w:rsid w:val="00E6446B"/>
    <w:rsid w:val="00EB4F69"/>
    <w:rsid w:val="00EC22FE"/>
    <w:rsid w:val="00EC3E69"/>
    <w:rsid w:val="00ED6482"/>
    <w:rsid w:val="00EF3643"/>
    <w:rsid w:val="00F36051"/>
    <w:rsid w:val="00F409E3"/>
    <w:rsid w:val="00F449D6"/>
    <w:rsid w:val="00F52C9B"/>
    <w:rsid w:val="00F5391D"/>
    <w:rsid w:val="00F57B82"/>
    <w:rsid w:val="00FB27D0"/>
    <w:rsid w:val="00FB6C34"/>
    <w:rsid w:val="00FD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6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4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449"/>
  </w:style>
  <w:style w:type="paragraph" w:styleId="Footer">
    <w:name w:val="footer"/>
    <w:basedOn w:val="Normal"/>
    <w:link w:val="FooterChar"/>
    <w:uiPriority w:val="99"/>
    <w:unhideWhenUsed/>
    <w:rsid w:val="00454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449"/>
  </w:style>
  <w:style w:type="paragraph" w:styleId="BalloonText">
    <w:name w:val="Balloon Text"/>
    <w:basedOn w:val="Normal"/>
    <w:link w:val="BalloonTextChar"/>
    <w:uiPriority w:val="99"/>
    <w:semiHidden/>
    <w:unhideWhenUsed/>
    <w:rsid w:val="00095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E61"/>
    <w:rPr>
      <w:rFonts w:ascii="Tahoma" w:hAnsi="Tahoma" w:cs="Tahoma"/>
      <w:sz w:val="16"/>
      <w:szCs w:val="16"/>
    </w:rPr>
  </w:style>
  <w:style w:type="paragraph" w:styleId="ListParagraph">
    <w:name w:val="List Paragraph"/>
    <w:basedOn w:val="Normal"/>
    <w:uiPriority w:val="34"/>
    <w:qFormat/>
    <w:rsid w:val="00591D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6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4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449"/>
  </w:style>
  <w:style w:type="paragraph" w:styleId="Footer">
    <w:name w:val="footer"/>
    <w:basedOn w:val="Normal"/>
    <w:link w:val="FooterChar"/>
    <w:uiPriority w:val="99"/>
    <w:unhideWhenUsed/>
    <w:rsid w:val="00454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449"/>
  </w:style>
  <w:style w:type="paragraph" w:styleId="BalloonText">
    <w:name w:val="Balloon Text"/>
    <w:basedOn w:val="Normal"/>
    <w:link w:val="BalloonTextChar"/>
    <w:uiPriority w:val="99"/>
    <w:semiHidden/>
    <w:unhideWhenUsed/>
    <w:rsid w:val="00095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E61"/>
    <w:rPr>
      <w:rFonts w:ascii="Tahoma" w:hAnsi="Tahoma" w:cs="Tahoma"/>
      <w:sz w:val="16"/>
      <w:szCs w:val="16"/>
    </w:rPr>
  </w:style>
  <w:style w:type="paragraph" w:styleId="ListParagraph">
    <w:name w:val="List Paragraph"/>
    <w:basedOn w:val="Normal"/>
    <w:uiPriority w:val="34"/>
    <w:qFormat/>
    <w:rsid w:val="00591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729">
      <w:bodyDiv w:val="1"/>
      <w:marLeft w:val="0"/>
      <w:marRight w:val="0"/>
      <w:marTop w:val="0"/>
      <w:marBottom w:val="0"/>
      <w:divBdr>
        <w:top w:val="none" w:sz="0" w:space="0" w:color="auto"/>
        <w:left w:val="none" w:sz="0" w:space="0" w:color="auto"/>
        <w:bottom w:val="none" w:sz="0" w:space="0" w:color="auto"/>
        <w:right w:val="none" w:sz="0" w:space="0" w:color="auto"/>
      </w:divBdr>
    </w:div>
    <w:div w:id="393282641">
      <w:bodyDiv w:val="1"/>
      <w:marLeft w:val="0"/>
      <w:marRight w:val="0"/>
      <w:marTop w:val="0"/>
      <w:marBottom w:val="0"/>
      <w:divBdr>
        <w:top w:val="none" w:sz="0" w:space="0" w:color="auto"/>
        <w:left w:val="none" w:sz="0" w:space="0" w:color="auto"/>
        <w:bottom w:val="none" w:sz="0" w:space="0" w:color="auto"/>
        <w:right w:val="none" w:sz="0" w:space="0" w:color="auto"/>
      </w:divBdr>
    </w:div>
    <w:div w:id="524439299">
      <w:bodyDiv w:val="1"/>
      <w:marLeft w:val="0"/>
      <w:marRight w:val="0"/>
      <w:marTop w:val="0"/>
      <w:marBottom w:val="0"/>
      <w:divBdr>
        <w:top w:val="none" w:sz="0" w:space="0" w:color="auto"/>
        <w:left w:val="none" w:sz="0" w:space="0" w:color="auto"/>
        <w:bottom w:val="none" w:sz="0" w:space="0" w:color="auto"/>
        <w:right w:val="none" w:sz="0" w:space="0" w:color="auto"/>
      </w:divBdr>
    </w:div>
    <w:div w:id="1323663321">
      <w:bodyDiv w:val="1"/>
      <w:marLeft w:val="0"/>
      <w:marRight w:val="0"/>
      <w:marTop w:val="0"/>
      <w:marBottom w:val="0"/>
      <w:divBdr>
        <w:top w:val="none" w:sz="0" w:space="0" w:color="auto"/>
        <w:left w:val="none" w:sz="0" w:space="0" w:color="auto"/>
        <w:bottom w:val="none" w:sz="0" w:space="0" w:color="auto"/>
        <w:right w:val="none" w:sz="0" w:space="0" w:color="auto"/>
      </w:divBdr>
    </w:div>
    <w:div w:id="1785612035">
      <w:bodyDiv w:val="1"/>
      <w:marLeft w:val="0"/>
      <w:marRight w:val="0"/>
      <w:marTop w:val="0"/>
      <w:marBottom w:val="0"/>
      <w:divBdr>
        <w:top w:val="none" w:sz="0" w:space="0" w:color="auto"/>
        <w:left w:val="none" w:sz="0" w:space="0" w:color="auto"/>
        <w:bottom w:val="none" w:sz="0" w:space="0" w:color="auto"/>
        <w:right w:val="none" w:sz="0" w:space="0" w:color="auto"/>
      </w:divBdr>
    </w:div>
    <w:div w:id="181668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B5007-7229-4305-8DFC-D42D0632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Nicholls State University</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Fanguy</dc:creator>
  <cp:lastModifiedBy>Jessica Fanguy</cp:lastModifiedBy>
  <cp:revision>9</cp:revision>
  <dcterms:created xsi:type="dcterms:W3CDTF">2015-07-23T15:52:00Z</dcterms:created>
  <dcterms:modified xsi:type="dcterms:W3CDTF">2016-02-24T16:47:00Z</dcterms:modified>
</cp:coreProperties>
</file>