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9A" w:rsidRDefault="00415E9A" w:rsidP="00E55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CAEP Standard 4</w:t>
      </w:r>
    </w:p>
    <w:p w:rsidR="00415E9A" w:rsidRDefault="005076E8" w:rsidP="00E55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Initial</w:t>
      </w:r>
      <w:bookmarkStart w:id="0" w:name="_GoBack"/>
      <w:bookmarkEnd w:id="0"/>
      <w:r w:rsidR="00415E9A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EA2F15">
        <w:rPr>
          <w:rFonts w:ascii="Times New Roman" w:hAnsi="Times New Roman" w:cs="Times New Roman"/>
          <w:b/>
          <w:sz w:val="24"/>
          <w:szCs w:val="24"/>
        </w:rPr>
        <w:t>rogram Completer Data; MEASURE 4</w:t>
      </w:r>
    </w:p>
    <w:p w:rsidR="00415E9A" w:rsidRDefault="00415E9A" w:rsidP="00E55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8FA">
        <w:rPr>
          <w:rFonts w:ascii="Times New Roman" w:hAnsi="Times New Roman" w:cs="Times New Roman"/>
          <w:b/>
          <w:sz w:val="24"/>
          <w:szCs w:val="24"/>
        </w:rPr>
        <w:t>Nicholls State 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E9A" w:rsidRDefault="00415E9A" w:rsidP="00E55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CAEP 2022 Annual Report</w:t>
      </w:r>
    </w:p>
    <w:p w:rsidR="00415E9A" w:rsidRDefault="00415E9A" w:rsidP="00415E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E9A" w:rsidRDefault="00937C83" w:rsidP="00415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Measure </w:t>
      </w:r>
      <w:r w:rsidR="00EA2F15">
        <w:rPr>
          <w:rFonts w:ascii="Times New Roman" w:hAnsi="Times New Roman" w:cs="Times New Roman"/>
          <w:b/>
          <w:sz w:val="24"/>
          <w:szCs w:val="24"/>
        </w:rPr>
        <w:t>4</w:t>
      </w:r>
      <w:r w:rsidR="00B05D44">
        <w:rPr>
          <w:rFonts w:ascii="Times New Roman" w:hAnsi="Times New Roman" w:cs="Times New Roman"/>
          <w:b/>
          <w:sz w:val="24"/>
          <w:szCs w:val="24"/>
        </w:rPr>
        <w:t xml:space="preserve"> Initial</w:t>
      </w:r>
      <w:r w:rsidR="00E52ADE">
        <w:rPr>
          <w:rFonts w:ascii="Times New Roman" w:hAnsi="Times New Roman" w:cs="Times New Roman"/>
          <w:b/>
          <w:sz w:val="24"/>
          <w:szCs w:val="24"/>
        </w:rPr>
        <w:t>: Ability of completers to be hired</w:t>
      </w:r>
      <w:r w:rsidR="00B05D44">
        <w:rPr>
          <w:rFonts w:ascii="Times New Roman" w:hAnsi="Times New Roman" w:cs="Times New Roman"/>
          <w:b/>
          <w:sz w:val="24"/>
          <w:szCs w:val="24"/>
        </w:rPr>
        <w:t xml:space="preserve"> in their certification area</w:t>
      </w:r>
    </w:p>
    <w:p w:rsidR="008A406D" w:rsidRDefault="00B05D44" w:rsidP="008A406D">
      <w:pPr>
        <w:pStyle w:val="NormalWeb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8A406D">
        <w:rPr>
          <w:noProof/>
        </w:rPr>
        <w:t xml:space="preserve">Across the F20 - </w:t>
      </w:r>
      <w:r w:rsidR="00E52ADE" w:rsidRPr="008A406D">
        <w:rPr>
          <w:noProof/>
        </w:rPr>
        <w:t xml:space="preserve">S21 </w:t>
      </w:r>
      <w:r w:rsidR="007C1F69">
        <w:rPr>
          <w:noProof/>
        </w:rPr>
        <w:t>the EPP graduated 90</w:t>
      </w:r>
      <w:r w:rsidRPr="008A406D">
        <w:rPr>
          <w:noProof/>
        </w:rPr>
        <w:t xml:space="preserve"> initial program completers in from undergraduate and post baccalureate programs</w:t>
      </w:r>
      <w:r w:rsidR="00E52ADE" w:rsidRPr="008A406D">
        <w:rPr>
          <w:noProof/>
        </w:rPr>
        <w:t xml:space="preserve">. </w:t>
      </w:r>
      <w:r w:rsidRPr="008A406D">
        <w:rPr>
          <w:noProof/>
        </w:rPr>
        <w:t>The Louisiana Department of Education sends the EPP’s annual employer data for program completers</w:t>
      </w:r>
      <w:r w:rsidR="008A406D" w:rsidRPr="008A406D">
        <w:rPr>
          <w:noProof/>
        </w:rPr>
        <w:t xml:space="preserve"> prior to the release of the EPP’s Performance Profile. The Performance Profile is the accountability tool through which the state Quality Review System (QRS) and the EPP’s impact on schools </w:t>
      </w:r>
      <w:r w:rsidR="008A406D">
        <w:rPr>
          <w:noProof/>
        </w:rPr>
        <w:t>is</w:t>
      </w:r>
      <w:r w:rsidR="008A406D" w:rsidRPr="008A406D">
        <w:rPr>
          <w:noProof/>
        </w:rPr>
        <w:t xml:space="preserve"> reported</w:t>
      </w:r>
      <w:r w:rsidRPr="008A406D">
        <w:rPr>
          <w:noProof/>
        </w:rPr>
        <w:t>. This process was delayed in 2022 (f</w:t>
      </w:r>
      <w:r w:rsidR="008A406D">
        <w:rPr>
          <w:noProof/>
        </w:rPr>
        <w:t>or the 2020-2021 academic year). T</w:t>
      </w:r>
      <w:r w:rsidR="008A406D" w:rsidRPr="008A406D">
        <w:rPr>
          <w:color w:val="2B2B2B"/>
        </w:rPr>
        <w:t xml:space="preserve">he calculations for the 2020-2021 performance profiles </w:t>
      </w:r>
      <w:r w:rsidR="008A406D">
        <w:rPr>
          <w:color w:val="2B2B2B"/>
        </w:rPr>
        <w:t>will not</w:t>
      </w:r>
      <w:r w:rsidR="008A406D" w:rsidRPr="008A406D">
        <w:rPr>
          <w:color w:val="2B2B2B"/>
        </w:rPr>
        <w:t xml:space="preserve"> include value-added data from the 2019-</w:t>
      </w:r>
      <w:r w:rsidR="008A406D">
        <w:rPr>
          <w:color w:val="2B2B2B"/>
        </w:rPr>
        <w:t xml:space="preserve">2020 or 2020-2021 renewal cycle and the LDOE </w:t>
      </w:r>
      <w:r w:rsidR="008A406D" w:rsidRPr="008A406D">
        <w:rPr>
          <w:color w:val="2B2B2B"/>
        </w:rPr>
        <w:t>request</w:t>
      </w:r>
      <w:r w:rsidR="008A406D">
        <w:rPr>
          <w:color w:val="2B2B2B"/>
        </w:rPr>
        <w:t>ed</w:t>
      </w:r>
      <w:r w:rsidR="008A406D" w:rsidRPr="008A406D">
        <w:rPr>
          <w:color w:val="2B2B2B"/>
        </w:rPr>
        <w:t xml:space="preserve"> a performance profile public release waiver</w:t>
      </w:r>
      <w:r w:rsidR="008A406D">
        <w:rPr>
          <w:color w:val="2B2B2B"/>
        </w:rPr>
        <w:t xml:space="preserve"> from BESE</w:t>
      </w:r>
      <w:r w:rsidR="008A406D" w:rsidRPr="008A406D">
        <w:rPr>
          <w:color w:val="2B2B2B"/>
        </w:rPr>
        <w:t xml:space="preserve">. </w:t>
      </w:r>
      <w:r w:rsidR="008A406D">
        <w:rPr>
          <w:color w:val="2B2B2B"/>
        </w:rPr>
        <w:t>T</w:t>
      </w:r>
      <w:r w:rsidR="008A406D" w:rsidRPr="008A406D">
        <w:rPr>
          <w:color w:val="2B2B2B"/>
        </w:rPr>
        <w:t>he Department will calculate the performance profiles and meet with each provider to discuss their results and recommendations this summer. </w:t>
      </w:r>
      <w:r w:rsidR="008A406D">
        <w:rPr>
          <w:color w:val="2B2B2B"/>
        </w:rPr>
        <w:t>At this time, employment data have not been released so the EPP used surveys, district websites and social media to track</w:t>
      </w:r>
      <w:r w:rsidR="007C1F69">
        <w:rPr>
          <w:color w:val="2B2B2B"/>
        </w:rPr>
        <w:t xml:space="preserve"> the employment status of the 90</w:t>
      </w:r>
      <w:r w:rsidR="008A406D">
        <w:rPr>
          <w:color w:val="2B2B2B"/>
        </w:rPr>
        <w:t xml:space="preserve"> program completers. </w:t>
      </w:r>
    </w:p>
    <w:p w:rsidR="007C1F69" w:rsidRDefault="007C1F69" w:rsidP="008A406D">
      <w:pPr>
        <w:pStyle w:val="NormalWeb"/>
        <w:spacing w:before="0" w:beforeAutospacing="0" w:after="0" w:afterAutospacing="0" w:line="276" w:lineRule="auto"/>
        <w:textAlignment w:val="baseline"/>
        <w:rPr>
          <w:color w:val="2B2B2B"/>
        </w:rPr>
      </w:pPr>
    </w:p>
    <w:p w:rsidR="007C1F69" w:rsidRDefault="005076E8" w:rsidP="008A406D">
      <w:pPr>
        <w:pStyle w:val="NormalWeb"/>
        <w:spacing w:before="0" w:beforeAutospacing="0" w:after="0" w:afterAutospacing="0" w:line="276" w:lineRule="auto"/>
        <w:textAlignment w:val="baseline"/>
        <w:rPr>
          <w:color w:val="2B2B2B"/>
        </w:rPr>
      </w:pPr>
      <w:r>
        <w:rPr>
          <w:color w:val="2B2B2B"/>
        </w:rPr>
        <w:t xml:space="preserve">Of the 90 initial program completers, 69/90 candidates (77%) are currently teaching in their certification areas; 5/90 candidates (6%) are working as Graduate Assistants and / or enrolled in graduate school; 3/90 candidates (3%) indicated that they are currently not working due to personal reasons (health, children, etc.) and 13/90 candidates (14%) were not trackable via surveys, texts and social media. These candidates may be teaching in their certification area but the EPP does not have evidence on their current employment status. </w:t>
      </w:r>
    </w:p>
    <w:p w:rsidR="005076E8" w:rsidRDefault="005076E8" w:rsidP="008A406D">
      <w:pPr>
        <w:pStyle w:val="NormalWeb"/>
        <w:spacing w:before="0" w:beforeAutospacing="0" w:after="0" w:afterAutospacing="0" w:line="276" w:lineRule="auto"/>
        <w:textAlignment w:val="baseline"/>
        <w:rPr>
          <w:color w:val="2B2B2B"/>
        </w:rPr>
      </w:pPr>
    </w:p>
    <w:p w:rsidR="005076E8" w:rsidRDefault="005076E8" w:rsidP="008A406D">
      <w:pPr>
        <w:pStyle w:val="NormalWeb"/>
        <w:spacing w:before="0" w:beforeAutospacing="0" w:after="0" w:afterAutospacing="0" w:line="276" w:lineRule="auto"/>
        <w:textAlignment w:val="baseline"/>
        <w:rPr>
          <w:color w:val="2B2B2B"/>
        </w:rPr>
      </w:pPr>
      <w:r>
        <w:rPr>
          <w:color w:val="2B2B2B"/>
        </w:rPr>
        <w:t>The EPP will receive confirmation of employment, and data on the 13 “missing” program completers from the LDOE in summer 2022.</w:t>
      </w:r>
    </w:p>
    <w:p w:rsidR="008A406D" w:rsidRPr="008A406D" w:rsidRDefault="008A406D" w:rsidP="008A406D">
      <w:pPr>
        <w:pStyle w:val="NormalWeb"/>
        <w:spacing w:before="0" w:beforeAutospacing="0" w:after="0" w:afterAutospacing="0" w:line="276" w:lineRule="auto"/>
        <w:textAlignment w:val="baseline"/>
        <w:rPr>
          <w:color w:val="2B2B2B"/>
        </w:rPr>
      </w:pPr>
    </w:p>
    <w:p w:rsidR="00711675" w:rsidRDefault="00711675" w:rsidP="008A406D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52ADE" w:rsidRDefault="007C1F69">
      <w:r>
        <w:rPr>
          <w:noProof/>
        </w:rPr>
        <w:lastRenderedPageBreak/>
        <w:drawing>
          <wp:inline distT="0" distB="0" distL="0" distR="0" wp14:anchorId="2C05DD92" wp14:editId="15D10155">
            <wp:extent cx="5495925" cy="7734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06E" w:rsidRDefault="00E4206E">
      <w:r>
        <w:rPr>
          <w:noProof/>
        </w:rPr>
        <w:lastRenderedPageBreak/>
        <w:drawing>
          <wp:inline distT="0" distB="0" distL="0" distR="0" wp14:anchorId="718B579B" wp14:editId="3E91BECF">
            <wp:extent cx="5591175" cy="4591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F69" w:rsidRDefault="00E4206E">
      <w:r>
        <w:rPr>
          <w:noProof/>
        </w:rPr>
        <w:lastRenderedPageBreak/>
        <w:t xml:space="preserve"> </w:t>
      </w:r>
      <w:r w:rsidRPr="00E4206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ECF8408" wp14:editId="18F05475">
            <wp:extent cx="4953000" cy="5648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F69" w:rsidSect="00E55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34CE"/>
    <w:multiLevelType w:val="multilevel"/>
    <w:tmpl w:val="ECD0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9A"/>
    <w:rsid w:val="00017403"/>
    <w:rsid w:val="00082755"/>
    <w:rsid w:val="00185F5B"/>
    <w:rsid w:val="00415E9A"/>
    <w:rsid w:val="005076E8"/>
    <w:rsid w:val="005C3E2F"/>
    <w:rsid w:val="00601900"/>
    <w:rsid w:val="006C3124"/>
    <w:rsid w:val="00711675"/>
    <w:rsid w:val="007A2927"/>
    <w:rsid w:val="007C1F69"/>
    <w:rsid w:val="007D4C60"/>
    <w:rsid w:val="008268CB"/>
    <w:rsid w:val="008A406D"/>
    <w:rsid w:val="00937C83"/>
    <w:rsid w:val="00B05D44"/>
    <w:rsid w:val="00B33BD1"/>
    <w:rsid w:val="00C550B0"/>
    <w:rsid w:val="00D76810"/>
    <w:rsid w:val="00E4206E"/>
    <w:rsid w:val="00E52ADE"/>
    <w:rsid w:val="00E55C80"/>
    <w:rsid w:val="00EA2F15"/>
    <w:rsid w:val="00F3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7875"/>
  <w15:chartTrackingRefBased/>
  <w15:docId w15:val="{CD9ECBEB-DE5B-443A-8B1A-927F9B24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76810"/>
  </w:style>
  <w:style w:type="paragraph" w:styleId="NormalWeb">
    <w:name w:val="Normal (Web)"/>
    <w:basedOn w:val="Normal"/>
    <w:uiPriority w:val="99"/>
    <w:semiHidden/>
    <w:unhideWhenUsed/>
    <w:rsid w:val="0071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Block</dc:creator>
  <cp:keywords/>
  <dc:description/>
  <cp:lastModifiedBy>Elizabeth Block</cp:lastModifiedBy>
  <cp:revision>4</cp:revision>
  <dcterms:created xsi:type="dcterms:W3CDTF">2022-05-19T20:52:00Z</dcterms:created>
  <dcterms:modified xsi:type="dcterms:W3CDTF">2022-05-20T14:56:00Z</dcterms:modified>
</cp:coreProperties>
</file>