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17" w:rsidRDefault="00121517" w:rsidP="00FD79D9">
      <w:pPr>
        <w:ind w:left="180" w:right="36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C27094" w:rsidRPr="00EC6901" w:rsidRDefault="00237ABD" w:rsidP="00237ABD">
      <w:pPr>
        <w:tabs>
          <w:tab w:val="left" w:pos="930"/>
          <w:tab w:val="center" w:pos="7110"/>
        </w:tabs>
        <w:ind w:left="180" w:right="360"/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 w:rsidR="00C27094" w:rsidRPr="00EC6901">
        <w:rPr>
          <w:b/>
          <w:bCs/>
        </w:rPr>
        <w:t xml:space="preserve">REQUEST </w:t>
      </w:r>
      <w:r w:rsidR="00121517" w:rsidRPr="00EC6901">
        <w:rPr>
          <w:b/>
          <w:bCs/>
        </w:rPr>
        <w:t>TO</w:t>
      </w:r>
      <w:r w:rsidR="00C27094" w:rsidRPr="00EC6901">
        <w:rPr>
          <w:b/>
          <w:bCs/>
        </w:rPr>
        <w:t xml:space="preserve"> </w:t>
      </w:r>
      <w:r w:rsidR="00346BD9" w:rsidRPr="00EC6901">
        <w:rPr>
          <w:b/>
          <w:bCs/>
        </w:rPr>
        <w:t xml:space="preserve">REMOVE </w:t>
      </w:r>
      <w:r w:rsidR="004F7ACE" w:rsidRPr="00EC6901">
        <w:rPr>
          <w:b/>
          <w:bCs/>
        </w:rPr>
        <w:t xml:space="preserve">EXISTING </w:t>
      </w:r>
      <w:r w:rsidR="00346BD9" w:rsidRPr="00EC6901">
        <w:rPr>
          <w:b/>
          <w:bCs/>
        </w:rPr>
        <w:t>COURSE FROM</w:t>
      </w:r>
      <w:r w:rsidR="00882DBC" w:rsidRPr="00EC6901">
        <w:rPr>
          <w:b/>
          <w:bCs/>
        </w:rPr>
        <w:t xml:space="preserve"> THE CORE CURRICULUM</w:t>
      </w:r>
    </w:p>
    <w:p w:rsidR="005133B6" w:rsidRPr="00EC6901" w:rsidRDefault="005133B6" w:rsidP="00FD79D9">
      <w:pPr>
        <w:ind w:right="360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374"/>
        <w:gridCol w:w="3539"/>
        <w:gridCol w:w="2311"/>
      </w:tblGrid>
      <w:tr w:rsidR="00121517" w:rsidRPr="00EC6901">
        <w:tc>
          <w:tcPr>
            <w:tcW w:w="4230" w:type="dxa"/>
            <w:gridSpan w:val="2"/>
            <w:tcMar>
              <w:left w:w="29" w:type="dxa"/>
              <w:right w:w="29" w:type="dxa"/>
            </w:tcMar>
          </w:tcPr>
          <w:p w:rsidR="00121517" w:rsidRPr="00EC6901" w:rsidRDefault="00121517" w:rsidP="00DF4FCD">
            <w:r w:rsidRPr="00EC6901">
              <w:t xml:space="preserve">Department: </w:t>
            </w:r>
            <w:r w:rsidR="00474DCF" w:rsidRPr="00EC6901">
              <w:t xml:space="preserve">  </w:t>
            </w:r>
          </w:p>
        </w:tc>
        <w:tc>
          <w:tcPr>
            <w:tcW w:w="5850" w:type="dxa"/>
            <w:gridSpan w:val="2"/>
          </w:tcPr>
          <w:p w:rsidR="00121517" w:rsidRPr="00EC6901" w:rsidRDefault="00121517" w:rsidP="00DF4FCD">
            <w:pPr>
              <w:ind w:right="-4"/>
            </w:pPr>
            <w:r w:rsidRPr="00EC6901">
              <w:t>Department contact E-MAIL address</w:t>
            </w:r>
            <w:r w:rsidRPr="00EC6901">
              <w:rPr>
                <w:b/>
              </w:rPr>
              <w:t xml:space="preserve">: </w:t>
            </w:r>
            <w:r w:rsidR="00474DCF" w:rsidRPr="00EC6901">
              <w:rPr>
                <w:b/>
              </w:rPr>
              <w:t xml:space="preserve">    </w:t>
            </w:r>
            <w:r w:rsidRPr="00EC6901">
              <w:rPr>
                <w:b/>
              </w:rPr>
              <w:t xml:space="preserve"> </w:t>
            </w:r>
          </w:p>
        </w:tc>
      </w:tr>
      <w:tr w:rsidR="00121517" w:rsidRPr="00EC6901">
        <w:tc>
          <w:tcPr>
            <w:tcW w:w="2856" w:type="dxa"/>
            <w:tcMar>
              <w:left w:w="29" w:type="dxa"/>
              <w:right w:w="29" w:type="dxa"/>
            </w:tcMar>
          </w:tcPr>
          <w:p w:rsidR="00121517" w:rsidRPr="00EC6901" w:rsidRDefault="00121517" w:rsidP="00DF4FCD">
            <w:r w:rsidRPr="00EC6901">
              <w:t>College:</w:t>
            </w:r>
            <w:r w:rsidR="00DF4FCD" w:rsidRPr="00EC6901">
              <w:t xml:space="preserve"> </w:t>
            </w:r>
            <w:r w:rsidR="00474DCF" w:rsidRPr="00EC6901">
              <w:t xml:space="preserve">    </w:t>
            </w:r>
          </w:p>
        </w:tc>
        <w:tc>
          <w:tcPr>
            <w:tcW w:w="4913" w:type="dxa"/>
            <w:gridSpan w:val="2"/>
          </w:tcPr>
          <w:p w:rsidR="00121517" w:rsidRPr="00EC6901" w:rsidRDefault="00121517" w:rsidP="00DF4FCD">
            <w:r w:rsidRPr="00EC6901">
              <w:t xml:space="preserve">Department Head: </w:t>
            </w:r>
            <w:r w:rsidR="00474DCF" w:rsidRPr="00EC6901">
              <w:t xml:space="preserve">     </w:t>
            </w:r>
            <w:r w:rsidRPr="00EC6901">
              <w:t xml:space="preserve"> </w:t>
            </w:r>
          </w:p>
        </w:tc>
        <w:tc>
          <w:tcPr>
            <w:tcW w:w="2311" w:type="dxa"/>
            <w:tcMar>
              <w:left w:w="29" w:type="dxa"/>
              <w:right w:w="29" w:type="dxa"/>
            </w:tcMar>
          </w:tcPr>
          <w:p w:rsidR="00121517" w:rsidRPr="00EC6901" w:rsidRDefault="00121517" w:rsidP="00DF4FCD">
            <w:r w:rsidRPr="00EC6901">
              <w:t xml:space="preserve">Date:  </w:t>
            </w:r>
            <w:r w:rsidR="00DF4FCD" w:rsidRPr="00EC6901">
              <w:t xml:space="preserve"> </w:t>
            </w:r>
            <w:r w:rsidR="00474DCF" w:rsidRPr="00EC6901">
              <w:t xml:space="preserve">   </w:t>
            </w:r>
          </w:p>
        </w:tc>
      </w:tr>
    </w:tbl>
    <w:p w:rsidR="00121517" w:rsidRPr="00EC6901" w:rsidRDefault="00121517" w:rsidP="00FD79D9">
      <w:pPr>
        <w:ind w:right="360"/>
      </w:pPr>
    </w:p>
    <w:p w:rsidR="00827C21" w:rsidRPr="00EC6901" w:rsidRDefault="00827C21" w:rsidP="00346BD9">
      <w:pPr>
        <w:ind w:left="180" w:right="360"/>
        <w:jc w:val="both"/>
      </w:pPr>
      <w:r w:rsidRPr="00EC6901">
        <w:rPr>
          <w:b/>
        </w:rPr>
        <w:t>PROPOSED ACTION ON</w:t>
      </w:r>
      <w:r w:rsidRPr="00EC6901">
        <w:t xml:space="preserve">:  (Name </w:t>
      </w:r>
      <w:r w:rsidR="00EC6901">
        <w:t>and N</w:t>
      </w:r>
      <w:r w:rsidR="00346BD9" w:rsidRPr="00EC6901">
        <w:t xml:space="preserve">umber </w:t>
      </w:r>
      <w:r w:rsidRPr="00EC6901">
        <w:t>of Course)</w:t>
      </w:r>
    </w:p>
    <w:p w:rsidR="00346BD9" w:rsidRPr="00EC6901" w:rsidRDefault="00346BD9" w:rsidP="00827C21">
      <w:pPr>
        <w:ind w:left="180" w:right="360"/>
        <w:jc w:val="both"/>
        <w:rPr>
          <w:b/>
          <w:bCs/>
        </w:rPr>
      </w:pPr>
    </w:p>
    <w:p w:rsidR="00827C21" w:rsidRPr="00EC6901" w:rsidRDefault="00827C21" w:rsidP="00827C21">
      <w:pPr>
        <w:ind w:left="180" w:right="360"/>
        <w:jc w:val="both"/>
        <w:rPr>
          <w:b/>
          <w:bCs/>
          <w:sz w:val="20"/>
          <w:szCs w:val="20"/>
        </w:rPr>
      </w:pPr>
      <w:r w:rsidRPr="00EC6901">
        <w:rPr>
          <w:b/>
          <w:bCs/>
          <w:sz w:val="20"/>
          <w:szCs w:val="20"/>
        </w:rPr>
        <w:t xml:space="preserve">INSTRUCTIONS: </w:t>
      </w:r>
    </w:p>
    <w:p w:rsidR="00827C21" w:rsidRPr="00EC6901" w:rsidRDefault="00827C21" w:rsidP="00827C21">
      <w:pPr>
        <w:numPr>
          <w:ilvl w:val="0"/>
          <w:numId w:val="39"/>
        </w:numPr>
        <w:ind w:right="360"/>
        <w:jc w:val="both"/>
        <w:rPr>
          <w:bCs/>
          <w:sz w:val="20"/>
          <w:szCs w:val="20"/>
        </w:rPr>
      </w:pPr>
      <w:r w:rsidRPr="00EC6901">
        <w:rPr>
          <w:bCs/>
          <w:sz w:val="20"/>
          <w:szCs w:val="20"/>
        </w:rPr>
        <w:t xml:space="preserve">This completed form and applicable attachments must be emailed to the </w:t>
      </w:r>
      <w:r w:rsidR="00882DBC" w:rsidRPr="00EC6901">
        <w:rPr>
          <w:bCs/>
          <w:sz w:val="20"/>
          <w:szCs w:val="20"/>
        </w:rPr>
        <w:t>GEAC</w:t>
      </w:r>
      <w:r w:rsidRPr="00EC6901">
        <w:rPr>
          <w:bCs/>
          <w:sz w:val="20"/>
          <w:szCs w:val="20"/>
        </w:rPr>
        <w:t xml:space="preserve"> at </w:t>
      </w:r>
      <w:hyperlink r:id="rId7" w:history="1">
        <w:r w:rsidR="00346BD9" w:rsidRPr="00EC6901">
          <w:rPr>
            <w:rStyle w:val="Hyperlink"/>
            <w:bCs/>
            <w:sz w:val="20"/>
            <w:szCs w:val="20"/>
          </w:rPr>
          <w:t>kaisa.young@nicholls.edu</w:t>
        </w:r>
      </w:hyperlink>
      <w:r w:rsidR="00A134F5" w:rsidRPr="00EC6901">
        <w:rPr>
          <w:bCs/>
          <w:sz w:val="20"/>
          <w:szCs w:val="20"/>
        </w:rPr>
        <w:t xml:space="preserve"> </w:t>
      </w:r>
      <w:r w:rsidRPr="00EC6901">
        <w:rPr>
          <w:bCs/>
          <w:sz w:val="20"/>
          <w:szCs w:val="20"/>
        </w:rPr>
        <w:t xml:space="preserve">at least </w:t>
      </w:r>
      <w:r w:rsidR="00960406" w:rsidRPr="00EC6901">
        <w:rPr>
          <w:bCs/>
          <w:sz w:val="20"/>
          <w:szCs w:val="20"/>
        </w:rPr>
        <w:t>two</w:t>
      </w:r>
      <w:r w:rsidRPr="00EC6901">
        <w:rPr>
          <w:bCs/>
          <w:sz w:val="20"/>
          <w:szCs w:val="20"/>
        </w:rPr>
        <w:t xml:space="preserve"> week</w:t>
      </w:r>
      <w:r w:rsidR="00960406" w:rsidRPr="00EC6901">
        <w:rPr>
          <w:bCs/>
          <w:sz w:val="20"/>
          <w:szCs w:val="20"/>
        </w:rPr>
        <w:t>s</w:t>
      </w:r>
      <w:r w:rsidRPr="00EC6901">
        <w:rPr>
          <w:bCs/>
          <w:sz w:val="20"/>
          <w:szCs w:val="20"/>
        </w:rPr>
        <w:t xml:space="preserve"> prior to the meeting date scheduled with </w:t>
      </w:r>
      <w:r w:rsidR="00882DBC" w:rsidRPr="00EC6901">
        <w:rPr>
          <w:bCs/>
          <w:sz w:val="20"/>
          <w:szCs w:val="20"/>
        </w:rPr>
        <w:t>GEAC</w:t>
      </w:r>
      <w:r w:rsidRPr="00EC6901">
        <w:rPr>
          <w:bCs/>
          <w:sz w:val="20"/>
          <w:szCs w:val="20"/>
        </w:rPr>
        <w:t>.  These d</w:t>
      </w:r>
      <w:r w:rsidR="00346BD9" w:rsidRPr="00EC6901">
        <w:rPr>
          <w:bCs/>
          <w:sz w:val="20"/>
          <w:szCs w:val="20"/>
        </w:rPr>
        <w:t xml:space="preserve">ocuments will be </w:t>
      </w:r>
      <w:r w:rsidR="00DF45BC" w:rsidRPr="00EC6901">
        <w:rPr>
          <w:bCs/>
          <w:sz w:val="20"/>
          <w:szCs w:val="20"/>
        </w:rPr>
        <w:t>reviewed by</w:t>
      </w:r>
      <w:r w:rsidRPr="00EC6901">
        <w:rPr>
          <w:bCs/>
          <w:sz w:val="20"/>
          <w:szCs w:val="20"/>
        </w:rPr>
        <w:t xml:space="preserve"> </w:t>
      </w:r>
      <w:r w:rsidR="00882DBC" w:rsidRPr="00EC6901">
        <w:rPr>
          <w:bCs/>
          <w:sz w:val="20"/>
          <w:szCs w:val="20"/>
        </w:rPr>
        <w:t>GEAC</w:t>
      </w:r>
      <w:r w:rsidR="00DF45BC" w:rsidRPr="00EC6901">
        <w:rPr>
          <w:bCs/>
          <w:sz w:val="20"/>
          <w:szCs w:val="20"/>
        </w:rPr>
        <w:t xml:space="preserve"> members </w:t>
      </w:r>
      <w:r w:rsidRPr="00EC6901">
        <w:rPr>
          <w:bCs/>
          <w:sz w:val="20"/>
          <w:szCs w:val="20"/>
        </w:rPr>
        <w:t>prior to the meeting.</w:t>
      </w:r>
    </w:p>
    <w:p w:rsidR="00827C21" w:rsidRPr="00EC6901" w:rsidRDefault="00827C21" w:rsidP="00827C21">
      <w:pPr>
        <w:numPr>
          <w:ilvl w:val="0"/>
          <w:numId w:val="39"/>
        </w:numPr>
        <w:ind w:right="360"/>
        <w:jc w:val="both"/>
        <w:rPr>
          <w:bCs/>
          <w:sz w:val="20"/>
          <w:szCs w:val="20"/>
        </w:rPr>
      </w:pPr>
      <w:r w:rsidRPr="00EC6901">
        <w:rPr>
          <w:bCs/>
          <w:sz w:val="20"/>
          <w:szCs w:val="20"/>
        </w:rPr>
        <w:t xml:space="preserve">Department representative must bring the original, signed copy of this document and one hardcopy of all attachments to the scheduled </w:t>
      </w:r>
      <w:r w:rsidR="00882DBC" w:rsidRPr="00EC6901">
        <w:rPr>
          <w:bCs/>
          <w:sz w:val="20"/>
          <w:szCs w:val="20"/>
        </w:rPr>
        <w:t>GEAC</w:t>
      </w:r>
      <w:r w:rsidRPr="00EC6901">
        <w:rPr>
          <w:bCs/>
          <w:sz w:val="20"/>
          <w:szCs w:val="20"/>
        </w:rPr>
        <w:t xml:space="preserve"> meeting</w:t>
      </w:r>
      <w:r w:rsidR="00F13FBC" w:rsidRPr="00EC6901">
        <w:rPr>
          <w:bCs/>
          <w:sz w:val="20"/>
          <w:szCs w:val="20"/>
        </w:rPr>
        <w:t xml:space="preserve"> or to Dr. Young’s office, 163 Beauregard, prior to the meeting</w:t>
      </w:r>
      <w:r w:rsidRPr="00EC6901">
        <w:rPr>
          <w:bCs/>
          <w:sz w:val="20"/>
          <w:szCs w:val="20"/>
        </w:rPr>
        <w:t>.</w:t>
      </w:r>
    </w:p>
    <w:p w:rsidR="00346BD9" w:rsidRPr="00EC6901" w:rsidRDefault="00346BD9" w:rsidP="00346BD9">
      <w:pPr>
        <w:pStyle w:val="ListParagraph"/>
        <w:numPr>
          <w:ilvl w:val="0"/>
          <w:numId w:val="39"/>
        </w:numPr>
        <w:ind w:right="360"/>
        <w:rPr>
          <w:sz w:val="20"/>
          <w:szCs w:val="20"/>
        </w:rPr>
      </w:pPr>
      <w:r w:rsidRPr="00EC6901">
        <w:rPr>
          <w:sz w:val="20"/>
          <w:szCs w:val="20"/>
        </w:rPr>
        <w:t>All approved course additions, deletions or changes will be effective with the new Academic Year.</w:t>
      </w:r>
    </w:p>
    <w:p w:rsidR="00346BD9" w:rsidRDefault="00346BD9" w:rsidP="00346BD9">
      <w:pPr>
        <w:ind w:right="360"/>
        <w:jc w:val="both"/>
        <w:rPr>
          <w:bCs/>
          <w:sz w:val="20"/>
          <w:szCs w:val="20"/>
        </w:rPr>
      </w:pPr>
    </w:p>
    <w:p w:rsidR="00346BD9" w:rsidRPr="003E0166" w:rsidRDefault="00346BD9" w:rsidP="00346BD9">
      <w:pPr>
        <w:ind w:right="-1080"/>
        <w:rPr>
          <w:b/>
          <w:smallCaps/>
        </w:rPr>
      </w:pPr>
      <w:r w:rsidRPr="00EC6901">
        <w:rPr>
          <w:b/>
        </w:rPr>
        <w:t xml:space="preserve">Identify </w:t>
      </w:r>
      <w:r w:rsidRPr="00EC6901">
        <w:t>in which GER area(s) the course is currently classified</w:t>
      </w:r>
      <w:r w:rsidRPr="003E0166">
        <w:rPr>
          <w:b/>
          <w:smallCaps/>
        </w:rPr>
        <w:t xml:space="preserve">: </w:t>
      </w:r>
      <w:r w:rsidRPr="003E0166">
        <w:rPr>
          <w:b/>
          <w:smallCaps/>
        </w:rPr>
        <w:tab/>
      </w:r>
    </w:p>
    <w:p w:rsidR="00346BD9" w:rsidRPr="003E0166" w:rsidRDefault="00346BD9" w:rsidP="00346BD9">
      <w:pPr>
        <w:tabs>
          <w:tab w:val="left" w:pos="2288"/>
        </w:tabs>
        <w:ind w:left="-375" w:right="-1080"/>
      </w:pPr>
    </w:p>
    <w:p w:rsidR="00346BD9" w:rsidRPr="003E0166" w:rsidRDefault="00346BD9" w:rsidP="00346BD9">
      <w:pPr>
        <w:ind w:left="-375" w:right="-1080" w:firstLine="375"/>
      </w:pP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 w:rsidRPr="003E0166">
        <w:t>English Composition</w:t>
      </w:r>
      <w:r>
        <w:tab/>
      </w:r>
      <w:r>
        <w:tab/>
      </w:r>
      <w:r>
        <w:tab/>
      </w: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>
        <w:t>Mathematics</w:t>
      </w:r>
      <w:r>
        <w:tab/>
      </w:r>
      <w:r>
        <w:tab/>
      </w:r>
      <w:r>
        <w:tab/>
      </w: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>
        <w:t xml:space="preserve">Other: </w:t>
      </w:r>
    </w:p>
    <w:p w:rsidR="00346BD9" w:rsidRPr="003E0166" w:rsidRDefault="00346BD9" w:rsidP="00346BD9">
      <w:pPr>
        <w:ind w:left="-375" w:right="-1080" w:firstLine="375"/>
      </w:pP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 w:rsidRPr="003E0166">
        <w:t>Fine Arts</w:t>
      </w:r>
      <w:r>
        <w:tab/>
      </w:r>
      <w:r>
        <w:tab/>
      </w:r>
      <w:r>
        <w:tab/>
      </w:r>
      <w:r>
        <w:tab/>
      </w:r>
      <w:r>
        <w:tab/>
      </w: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>
        <w:t>Social Sciences</w:t>
      </w:r>
      <w:r>
        <w:tab/>
      </w:r>
      <w:r>
        <w:tab/>
        <w:t xml:space="preserve">            </w:t>
      </w:r>
      <w:r>
        <w:tab/>
      </w:r>
    </w:p>
    <w:p w:rsidR="00346BD9" w:rsidRPr="003E0166" w:rsidRDefault="00346BD9" w:rsidP="00346BD9">
      <w:pPr>
        <w:ind w:left="-375" w:right="-1080" w:firstLine="375"/>
      </w:pP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 w:rsidRPr="003E0166">
        <w:t>Humanities</w:t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>
        <w:t>Computer Literacy</w:t>
      </w:r>
    </w:p>
    <w:p w:rsidR="00346BD9" w:rsidRPr="003E0166" w:rsidRDefault="00346BD9" w:rsidP="00346BD9">
      <w:pPr>
        <w:ind w:left="-375" w:right="-1080" w:firstLine="375"/>
      </w:pP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t xml:space="preserve">  </w:t>
      </w:r>
      <w:r>
        <w:t>Natural Sciences</w:t>
      </w:r>
      <w:r>
        <w:tab/>
      </w:r>
      <w:r>
        <w:tab/>
      </w:r>
      <w:r>
        <w:tab/>
      </w:r>
      <w:r>
        <w:tab/>
      </w: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rPr>
          <w:rFonts w:ascii="Palatino Linotype" w:hAnsi="Palatino Linotype"/>
        </w:rPr>
        <w:t xml:space="preserve">   </w:t>
      </w:r>
      <w:r>
        <w:t>Oral Communication</w:t>
      </w:r>
    </w:p>
    <w:p w:rsidR="00346BD9" w:rsidRPr="003E0166" w:rsidRDefault="00346BD9" w:rsidP="00346BD9">
      <w:pPr>
        <w:ind w:left="-375" w:right="-1080" w:firstLine="375"/>
      </w:pPr>
      <w:r w:rsidRPr="003E0166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166">
        <w:rPr>
          <w:rFonts w:ascii="Palatino Linotype" w:hAnsi="Palatino Linotype"/>
        </w:rPr>
        <w:instrText xml:space="preserve"> FORMCHECKBOX </w:instrText>
      </w:r>
      <w:r w:rsidR="00B73F78">
        <w:rPr>
          <w:rFonts w:ascii="Palatino Linotype" w:hAnsi="Palatino Linotype"/>
        </w:rPr>
      </w:r>
      <w:r w:rsidR="00B73F78">
        <w:rPr>
          <w:rFonts w:ascii="Palatino Linotype" w:hAnsi="Palatino Linotype"/>
        </w:rPr>
        <w:fldChar w:fldCharType="separate"/>
      </w:r>
      <w:r w:rsidRPr="003E0166">
        <w:rPr>
          <w:rFonts w:ascii="Palatino Linotype" w:hAnsi="Palatino Linotype"/>
        </w:rPr>
        <w:fldChar w:fldCharType="end"/>
      </w:r>
      <w:r w:rsidRPr="003E0166">
        <w:t xml:space="preserve">  </w:t>
      </w:r>
      <w:r>
        <w:t>Writing Intensive Course</w:t>
      </w:r>
      <w:r>
        <w:tab/>
      </w:r>
      <w:r>
        <w:tab/>
      </w:r>
      <w:r>
        <w:tab/>
      </w:r>
    </w:p>
    <w:p w:rsidR="00346BD9" w:rsidRPr="003E0166" w:rsidRDefault="00346BD9" w:rsidP="00346BD9">
      <w:pPr>
        <w:ind w:left="-375" w:right="-1080" w:firstLine="375"/>
      </w:pPr>
    </w:p>
    <w:p w:rsidR="00346BD9" w:rsidRDefault="00346BD9" w:rsidP="00346BD9">
      <w:pPr>
        <w:ind w:right="360"/>
        <w:jc w:val="both"/>
        <w:rPr>
          <w:bCs/>
          <w:sz w:val="20"/>
          <w:szCs w:val="20"/>
        </w:rPr>
      </w:pPr>
    </w:p>
    <w:p w:rsidR="00EC6901" w:rsidRDefault="00EC6901" w:rsidP="00346BD9">
      <w:pPr>
        <w:ind w:right="360"/>
        <w:jc w:val="both"/>
        <w:rPr>
          <w:b/>
          <w:bCs/>
        </w:rPr>
      </w:pPr>
      <w:r w:rsidRPr="00EC6901">
        <w:rPr>
          <w:b/>
          <w:bCs/>
        </w:rPr>
        <w:t xml:space="preserve">Catalog Course Description: </w:t>
      </w:r>
    </w:p>
    <w:p w:rsidR="00EC6901" w:rsidRDefault="00EC6901" w:rsidP="00346BD9">
      <w:pPr>
        <w:ind w:right="360"/>
        <w:jc w:val="both"/>
        <w:rPr>
          <w:bCs/>
          <w:sz w:val="20"/>
          <w:szCs w:val="20"/>
        </w:rPr>
      </w:pPr>
    </w:p>
    <w:p w:rsidR="002C62B5" w:rsidRDefault="002C62B5" w:rsidP="00346BD9">
      <w:pPr>
        <w:ind w:right="360"/>
        <w:jc w:val="both"/>
        <w:rPr>
          <w:bCs/>
          <w:sz w:val="20"/>
          <w:szCs w:val="20"/>
        </w:rPr>
      </w:pPr>
    </w:p>
    <w:p w:rsidR="00EC6901" w:rsidRDefault="00EC6901" w:rsidP="00346BD9">
      <w:pPr>
        <w:ind w:right="360"/>
        <w:jc w:val="both"/>
        <w:rPr>
          <w:bCs/>
          <w:sz w:val="20"/>
          <w:szCs w:val="20"/>
        </w:rPr>
      </w:pPr>
    </w:p>
    <w:p w:rsidR="00346BD9" w:rsidRDefault="00EC6901" w:rsidP="00EC6901">
      <w:r w:rsidRPr="00EC6901">
        <w:rPr>
          <w:b/>
        </w:rPr>
        <w:t>Identify</w:t>
      </w:r>
      <w:r>
        <w:rPr>
          <w:b/>
          <w:smallCaps/>
        </w:rPr>
        <w:t xml:space="preserve"> </w:t>
      </w:r>
      <w:r w:rsidR="00346BD9">
        <w:t>c</w:t>
      </w:r>
      <w:r w:rsidR="00346BD9" w:rsidRPr="003E0166">
        <w:t>urricula, other than general education, for which course is designed and/or required:</w:t>
      </w:r>
      <w:r w:rsidR="00346BD9">
        <w:t xml:space="preserve">  </w:t>
      </w:r>
    </w:p>
    <w:p w:rsidR="00346BD9" w:rsidRDefault="00346BD9" w:rsidP="00346BD9">
      <w:pPr>
        <w:ind w:right="360"/>
        <w:jc w:val="both"/>
      </w:pPr>
    </w:p>
    <w:p w:rsidR="00EC6901" w:rsidRPr="00EC6901" w:rsidRDefault="00346BD9" w:rsidP="00346BD9">
      <w:pPr>
        <w:ind w:right="360"/>
        <w:jc w:val="both"/>
      </w:pPr>
      <w:r>
        <w:t xml:space="preserve"> </w:t>
      </w:r>
    </w:p>
    <w:p w:rsidR="00346BD9" w:rsidRPr="003E0166" w:rsidRDefault="00346BD9" w:rsidP="00346BD9">
      <w:pPr>
        <w:ind w:left="-735" w:right="-1080"/>
      </w:pPr>
    </w:p>
    <w:p w:rsidR="00EC6901" w:rsidRDefault="00EC6901" w:rsidP="00EC6901">
      <w:pPr>
        <w:rPr>
          <w:b/>
        </w:rPr>
      </w:pPr>
      <w:r>
        <w:rPr>
          <w:b/>
        </w:rPr>
        <w:t xml:space="preserve">Identify </w:t>
      </w:r>
      <w:r w:rsidRPr="00EC6901">
        <w:t>other courses in the same discipline that will remain in the Core Curriculum after removal of this course</w:t>
      </w:r>
      <w:r w:rsidR="00760B29">
        <w:t xml:space="preserve"> and how often each course is offered</w:t>
      </w:r>
      <w:r>
        <w:rPr>
          <w:b/>
        </w:rPr>
        <w:t>:</w:t>
      </w:r>
    </w:p>
    <w:p w:rsidR="00EC6901" w:rsidRDefault="00EC6901" w:rsidP="00EC6901">
      <w:pPr>
        <w:rPr>
          <w:b/>
        </w:rPr>
      </w:pPr>
    </w:p>
    <w:p w:rsidR="002C62B5" w:rsidRDefault="002C62B5" w:rsidP="00EC6901">
      <w:pPr>
        <w:rPr>
          <w:b/>
        </w:rPr>
      </w:pPr>
    </w:p>
    <w:p w:rsidR="002C62B5" w:rsidRDefault="002C62B5" w:rsidP="00EC6901">
      <w:pPr>
        <w:rPr>
          <w:b/>
        </w:rPr>
      </w:pPr>
    </w:p>
    <w:p w:rsidR="002C62B5" w:rsidRDefault="002C62B5" w:rsidP="00EC6901">
      <w:pPr>
        <w:rPr>
          <w:b/>
        </w:rPr>
      </w:pPr>
    </w:p>
    <w:p w:rsidR="00A259EE" w:rsidRDefault="00346BD9" w:rsidP="00AB2993">
      <w:r w:rsidRPr="00EC6901">
        <w:rPr>
          <w:b/>
        </w:rPr>
        <w:lastRenderedPageBreak/>
        <w:t>Explain</w:t>
      </w:r>
      <w:r w:rsidRPr="003E0166">
        <w:t xml:space="preserve"> why this course should </w:t>
      </w:r>
      <w:r>
        <w:t xml:space="preserve">no longer </w:t>
      </w:r>
      <w:r w:rsidRPr="003E0166">
        <w:t>be included in the core curriculum</w:t>
      </w:r>
      <w:r w:rsidR="00EC6901">
        <w:t>. Include any changes in pre-requisites, catalog description, syllabus, etc.</w:t>
      </w:r>
      <w:r w:rsidR="00AB2993">
        <w:t xml:space="preserve"> </w:t>
      </w:r>
      <w:r w:rsidR="002C62B5">
        <w:t xml:space="preserve">The </w:t>
      </w:r>
      <w:r w:rsidR="00AB2993">
        <w:t xml:space="preserve">explanation should address which of the </w:t>
      </w:r>
      <w:r w:rsidR="00A259EE">
        <w:t xml:space="preserve">general education criteria </w:t>
      </w:r>
      <w:r w:rsidR="00AB2993">
        <w:t xml:space="preserve">(below) </w:t>
      </w:r>
      <w:r w:rsidR="00A259EE">
        <w:t>are NOT being met in the course</w:t>
      </w:r>
      <w:r w:rsidR="00AB2993">
        <w:t xml:space="preserve"> AND/OR provide another justification for removal:</w:t>
      </w:r>
    </w:p>
    <w:p w:rsidR="00AB2993" w:rsidRDefault="00AB2993" w:rsidP="00AB2993"/>
    <w:p w:rsidR="00AB2993" w:rsidRDefault="00AB2993" w:rsidP="00AB2993"/>
    <w:p w:rsidR="00AB2993" w:rsidRPr="00AB2993" w:rsidRDefault="00AB2993" w:rsidP="00AB2993">
      <w:pPr>
        <w:rPr>
          <w:u w:val="single"/>
        </w:rPr>
      </w:pPr>
      <w:r w:rsidRPr="00AB2993">
        <w:rPr>
          <w:u w:val="single"/>
        </w:rPr>
        <w:t>General Education Course Criteria</w:t>
      </w:r>
    </w:p>
    <w:p w:rsidR="00A259EE" w:rsidRPr="00AA0DFD" w:rsidRDefault="00A259EE" w:rsidP="00A259EE">
      <w:pPr>
        <w:ind w:left="352" w:hanging="352"/>
      </w:pPr>
      <w:r w:rsidRPr="00AA0DFD">
        <w:rPr>
          <w:bCs/>
        </w:rPr>
        <w:t xml:space="preserve">1.  </w:t>
      </w:r>
      <w:r w:rsidRPr="00AA0DFD">
        <w:t>If prerequisite courses are required, they should be another General Education course.</w:t>
      </w:r>
    </w:p>
    <w:p w:rsidR="00A259EE" w:rsidRPr="00AA0DFD" w:rsidRDefault="00A259EE" w:rsidP="00A259EE">
      <w:pPr>
        <w:ind w:left="352" w:hanging="352"/>
        <w:rPr>
          <w:rStyle w:val="Strong"/>
          <w:b w:val="0"/>
        </w:rPr>
      </w:pPr>
      <w:r w:rsidRPr="00AA0DFD">
        <w:t xml:space="preserve">2.  </w:t>
      </w:r>
      <w:r w:rsidRPr="00AA0DFD">
        <w:rPr>
          <w:rStyle w:val="Strong"/>
          <w:b w:val="0"/>
        </w:rPr>
        <w:t>The courses do not narrowly focus on those skills, techniques, and procedures specific to a particular occupation or profession.</w:t>
      </w:r>
    </w:p>
    <w:p w:rsidR="00A259EE" w:rsidRPr="00AA0DFD" w:rsidRDefault="00A259EE" w:rsidP="00A259EE">
      <w:pPr>
        <w:textAlignment w:val="baseline"/>
        <w:rPr>
          <w:bCs/>
        </w:rPr>
      </w:pPr>
      <w:r w:rsidRPr="00AA0DFD">
        <w:rPr>
          <w:rStyle w:val="Strong"/>
          <w:b w:val="0"/>
        </w:rPr>
        <w:t xml:space="preserve">3.  </w:t>
      </w:r>
      <w:r w:rsidRPr="00AA0DFD">
        <w:rPr>
          <w:bCs/>
        </w:rPr>
        <w:t xml:space="preserve">Courses must cover General Learning objectives for the relevant General Education area.  </w:t>
      </w:r>
    </w:p>
    <w:p w:rsidR="00A259EE" w:rsidRPr="00AA0DFD" w:rsidRDefault="00A259EE" w:rsidP="00A259EE">
      <w:pPr>
        <w:ind w:left="270" w:hanging="270"/>
        <w:textAlignment w:val="baseline"/>
      </w:pPr>
      <w:r w:rsidRPr="00AA0DFD">
        <w:rPr>
          <w:bCs/>
        </w:rPr>
        <w:t xml:space="preserve">4.  </w:t>
      </w:r>
      <w:r w:rsidRPr="00AA0DFD">
        <w:t>General education courses should provide an introduction to a discipline, as in a survey course that covers a wide range of material within a specific discipline or area of inquiry and acquaints students with a broad section of the information or skills available in that area, or an appreciation course that introduces students to a creative field and leads to a general understanding and appreciation of work by others.</w:t>
      </w:r>
    </w:p>
    <w:p w:rsidR="00960406" w:rsidRDefault="00AB2993" w:rsidP="002C62B5">
      <w:pPr>
        <w:ind w:left="270" w:hanging="270"/>
        <w:textAlignment w:val="baseline"/>
        <w:rPr>
          <w:bCs/>
        </w:rPr>
      </w:pPr>
      <w:r>
        <w:t xml:space="preserve">5. </w:t>
      </w:r>
      <w:r w:rsidR="00A259EE" w:rsidRPr="00AA0DFD">
        <w:rPr>
          <w:bCs/>
        </w:rPr>
        <w:t>Courses that are “repeatable for credit” will not be accepted in the General Education Core Curricul</w:t>
      </w:r>
      <w:r w:rsidR="002C62B5">
        <w:rPr>
          <w:bCs/>
        </w:rPr>
        <w:t>um unless approved through GEAC</w:t>
      </w:r>
      <w:r w:rsidR="004F6B6F">
        <w:rPr>
          <w:bCs/>
        </w:rPr>
        <w:t>.</w:t>
      </w:r>
    </w:p>
    <w:p w:rsidR="00AB2993" w:rsidRDefault="00AB2993" w:rsidP="00AB2993">
      <w:pPr>
        <w:textAlignment w:val="baseline"/>
        <w:rPr>
          <w:bCs/>
        </w:rPr>
      </w:pPr>
    </w:p>
    <w:p w:rsidR="002C62B5" w:rsidRDefault="002C62B5" w:rsidP="002C62B5">
      <w:pPr>
        <w:ind w:left="270" w:hanging="270"/>
        <w:textAlignment w:val="baseline"/>
        <w:rPr>
          <w:bCs/>
        </w:rPr>
      </w:pPr>
    </w:p>
    <w:p w:rsidR="002C62B5" w:rsidRPr="002C62B5" w:rsidRDefault="002C62B5" w:rsidP="002C62B5">
      <w:pPr>
        <w:ind w:left="270" w:hanging="270"/>
        <w:textAlignment w:val="baseline"/>
      </w:pPr>
    </w:p>
    <w:p w:rsidR="00960406" w:rsidRDefault="00960406" w:rsidP="00FD79D9">
      <w:pPr>
        <w:ind w:right="360"/>
        <w:rPr>
          <w:rFonts w:ascii="Palatino Linotype" w:hAnsi="Palatino Linotype"/>
          <w:sz w:val="18"/>
          <w:szCs w:val="18"/>
        </w:rPr>
      </w:pPr>
    </w:p>
    <w:p w:rsidR="00FD79D9" w:rsidRPr="00DE6602" w:rsidRDefault="00A439FC" w:rsidP="00FD79D9">
      <w:pPr>
        <w:ind w:right="360"/>
        <w:rPr>
          <w:rFonts w:ascii="Palatino Linotype" w:hAnsi="Palatino Linotype"/>
          <w:sz w:val="18"/>
          <w:szCs w:val="18"/>
        </w:rPr>
      </w:pPr>
      <w:r w:rsidRPr="00DE6602">
        <w:rPr>
          <w:rFonts w:ascii="Palatino Linotype" w:hAnsi="Palatino Linotype"/>
          <w:sz w:val="18"/>
          <w:szCs w:val="18"/>
        </w:rPr>
        <w:t>APPROVAL/DENIAL OF ACTION – SECURE SIGNATURES IN THE FOLLOWING ORDER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880"/>
        <w:gridCol w:w="1728"/>
      </w:tblGrid>
      <w:tr w:rsidR="00FE689A" w:rsidRPr="002E6943">
        <w:tc>
          <w:tcPr>
            <w:tcW w:w="3420" w:type="dxa"/>
          </w:tcPr>
          <w:p w:rsidR="00FE689A" w:rsidRPr="002E6943" w:rsidRDefault="00FE689A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Action</w:t>
            </w:r>
          </w:p>
        </w:tc>
        <w:tc>
          <w:tcPr>
            <w:tcW w:w="270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Official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Signature</w:t>
            </w: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</w:tr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2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 xml:space="preserve">Department Curriculum </w:t>
            </w:r>
            <w:r w:rsidR="00FA74AF" w:rsidRPr="002E6943">
              <w:rPr>
                <w:rFonts w:ascii="Palatino Linotype" w:hAnsi="Palatino Linotype"/>
                <w:sz w:val="18"/>
                <w:szCs w:val="18"/>
              </w:rPr>
              <w:t xml:space="preserve">Committee </w:t>
            </w:r>
            <w:r w:rsidRPr="002E6943">
              <w:rPr>
                <w:rFonts w:ascii="Palatino Linotype" w:hAnsi="Palatino Linotype"/>
                <w:i/>
                <w:sz w:val="18"/>
                <w:szCs w:val="18"/>
              </w:rPr>
              <w:t>(if applicable)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3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bookmarkStart w:id="4" w:name="Check15"/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4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Department Head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bookmarkStart w:id="5" w:name="Check16"/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5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bookmarkStart w:id="6" w:name="Check17"/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6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College Curriculum Committee</w:t>
            </w:r>
            <w:r w:rsidR="0010695C" w:rsidRPr="002E694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10695C" w:rsidRPr="002E6943">
              <w:rPr>
                <w:rFonts w:ascii="Palatino Linotype" w:hAnsi="Palatino Linotype"/>
                <w:i/>
                <w:sz w:val="18"/>
                <w:szCs w:val="18"/>
              </w:rPr>
              <w:t>(if applicable)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bookmarkStart w:id="7" w:name="Check18"/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7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bookmarkStart w:id="8" w:name="Check19"/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8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College/School Dean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bookmarkStart w:id="9" w:name="Check20"/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9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bookmarkStart w:id="10" w:name="Check21"/>
          <w:p w:rsidR="00A46961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0"/>
            <w:r w:rsidR="00A46961" w:rsidRPr="002E6943">
              <w:rPr>
                <w:rFonts w:ascii="Palatino Linotype" w:hAnsi="Palatino Linotype"/>
                <w:sz w:val="18"/>
                <w:szCs w:val="18"/>
              </w:rPr>
              <w:t xml:space="preserve"> Approved with Recommendation</w:t>
            </w:r>
          </w:p>
          <w:bookmarkStart w:id="11" w:name="Check22"/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1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5554A8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General Education Assessment Committee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bookmarkStart w:id="12" w:name="Check26"/>
      <w:tr w:rsidR="00FE689A" w:rsidRPr="002E6943">
        <w:tc>
          <w:tcPr>
            <w:tcW w:w="3420" w:type="dxa"/>
          </w:tcPr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2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Approved</w:t>
            </w:r>
          </w:p>
          <w:bookmarkStart w:id="13" w:name="Check27"/>
          <w:p w:rsidR="00A46961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3"/>
            <w:r w:rsidR="00A46961" w:rsidRPr="002E6943">
              <w:rPr>
                <w:rFonts w:ascii="Palatino Linotype" w:hAnsi="Palatino Linotype"/>
                <w:sz w:val="18"/>
                <w:szCs w:val="18"/>
              </w:rPr>
              <w:t xml:space="preserve"> Approved with Recommendation</w:t>
            </w:r>
          </w:p>
          <w:bookmarkStart w:id="14" w:name="Check28"/>
          <w:p w:rsidR="00FE689A" w:rsidRPr="002E6943" w:rsidRDefault="00922F69" w:rsidP="002E6943">
            <w:pPr>
              <w:ind w:right="45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943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B73F78">
              <w:rPr>
                <w:rFonts w:ascii="Palatino Linotype" w:hAnsi="Palatino Linotype"/>
                <w:sz w:val="18"/>
                <w:szCs w:val="18"/>
              </w:rPr>
            </w:r>
            <w:r w:rsidR="00B73F7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2E6943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4"/>
            <w:r w:rsidR="00FE689A" w:rsidRPr="002E6943">
              <w:rPr>
                <w:rFonts w:ascii="Palatino Linotype" w:hAnsi="Palatino Linotype"/>
                <w:sz w:val="18"/>
                <w:szCs w:val="18"/>
              </w:rPr>
              <w:t xml:space="preserve"> Denied</w:t>
            </w:r>
          </w:p>
        </w:tc>
        <w:tc>
          <w:tcPr>
            <w:tcW w:w="2700" w:type="dxa"/>
          </w:tcPr>
          <w:p w:rsidR="00FE689A" w:rsidRPr="002E6943" w:rsidRDefault="00FA74AF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t>Provost and Vice President – Academic Affairs</w:t>
            </w:r>
          </w:p>
        </w:tc>
        <w:tc>
          <w:tcPr>
            <w:tcW w:w="2880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28" w:type="dxa"/>
          </w:tcPr>
          <w:p w:rsidR="00FE689A" w:rsidRPr="002E6943" w:rsidRDefault="00FE689A" w:rsidP="002E6943">
            <w:pPr>
              <w:ind w:right="36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FD79D9" w:rsidRPr="00DE6602" w:rsidRDefault="00FD79D9" w:rsidP="00FD79D9">
      <w:pPr>
        <w:ind w:right="360"/>
        <w:rPr>
          <w:rFonts w:ascii="Palatino Linotype" w:hAnsi="Palatino Linotype"/>
          <w:sz w:val="18"/>
          <w:szCs w:val="18"/>
        </w:rPr>
      </w:pPr>
    </w:p>
    <w:p w:rsidR="00922F69" w:rsidRDefault="00922F69" w:rsidP="00FD79D9">
      <w:pPr>
        <w:ind w:right="360"/>
        <w:rPr>
          <w:rFonts w:ascii="Palatino Linotype" w:hAnsi="Palatino Linotype"/>
          <w:sz w:val="18"/>
          <w:szCs w:val="18"/>
        </w:rPr>
      </w:pPr>
    </w:p>
    <w:p w:rsidR="00922F69" w:rsidRDefault="00922F69" w:rsidP="00FD79D9">
      <w:pPr>
        <w:ind w:right="360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2138B" w:rsidRPr="002E6943">
        <w:trPr>
          <w:trHeight w:val="1538"/>
        </w:trPr>
        <w:tc>
          <w:tcPr>
            <w:tcW w:w="10728" w:type="dxa"/>
          </w:tcPr>
          <w:p w:rsidR="0072138B" w:rsidRPr="002E6943" w:rsidRDefault="0072138B" w:rsidP="000C1A51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E6943">
              <w:rPr>
                <w:rFonts w:ascii="Palatino Linotype" w:hAnsi="Palatino Linotype"/>
                <w:sz w:val="18"/>
                <w:szCs w:val="18"/>
              </w:rPr>
              <w:lastRenderedPageBreak/>
              <w:t>REASON FOR RECOMMENDATION OR DENIAL (</w:t>
            </w:r>
            <w:r w:rsidRPr="002E6943">
              <w:rPr>
                <w:rFonts w:ascii="Palatino Linotype" w:hAnsi="Palatino Linotype"/>
                <w:color w:val="000000"/>
                <w:sz w:val="18"/>
                <w:szCs w:val="18"/>
              </w:rPr>
              <w:t>Documentation of compliance with stated recommendation(s) must be submitted to VPAA</w:t>
            </w:r>
            <w:r w:rsidR="004A2AC1" w:rsidRPr="002E694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for VPAA approval</w:t>
            </w:r>
            <w:r w:rsidRPr="002E694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within two weeks of </w:t>
            </w:r>
            <w:r w:rsidR="005554A8" w:rsidRPr="002E6943">
              <w:rPr>
                <w:rFonts w:ascii="Palatino Linotype" w:hAnsi="Palatino Linotype"/>
                <w:color w:val="000000"/>
                <w:sz w:val="18"/>
                <w:szCs w:val="18"/>
              </w:rPr>
              <w:t>GEAC</w:t>
            </w:r>
            <w:r w:rsidRPr="002E694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approval)</w:t>
            </w:r>
          </w:p>
          <w:p w:rsidR="0072138B" w:rsidRPr="002E6943" w:rsidRDefault="0072138B" w:rsidP="000C1A5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A439FC" w:rsidRPr="00DE6602" w:rsidRDefault="00A439FC" w:rsidP="00FD79D9">
      <w:pPr>
        <w:ind w:right="360"/>
        <w:rPr>
          <w:rFonts w:ascii="Palatino Linotype" w:hAnsi="Palatino Linotype"/>
          <w:sz w:val="18"/>
          <w:szCs w:val="18"/>
        </w:rPr>
      </w:pPr>
    </w:p>
    <w:p w:rsidR="00960406" w:rsidRPr="0021685F" w:rsidRDefault="00960406" w:rsidP="00960406">
      <w:pPr>
        <w:ind w:right="360" w:firstLine="180"/>
        <w:rPr>
          <w:rFonts w:ascii="Palatino Linotype" w:hAnsi="Palatino Linotype"/>
          <w:sz w:val="18"/>
          <w:szCs w:val="18"/>
        </w:rPr>
      </w:pPr>
      <w:r w:rsidRPr="0021685F">
        <w:rPr>
          <w:rFonts w:ascii="Palatino Linotype" w:hAnsi="Palatino Linotype"/>
          <w:sz w:val="18"/>
          <w:szCs w:val="18"/>
        </w:rPr>
        <w:t>After Provost</w:t>
      </w:r>
      <w:r>
        <w:rPr>
          <w:rFonts w:ascii="Palatino Linotype" w:hAnsi="Palatino Linotype"/>
          <w:sz w:val="18"/>
          <w:szCs w:val="18"/>
        </w:rPr>
        <w:t>'s</w:t>
      </w:r>
      <w:r w:rsidRPr="0021685F">
        <w:rPr>
          <w:rFonts w:ascii="Palatino Linotype" w:hAnsi="Palatino Linotype"/>
          <w:sz w:val="18"/>
          <w:szCs w:val="18"/>
        </w:rPr>
        <w:t xml:space="preserve"> approval</w:t>
      </w:r>
      <w:r>
        <w:rPr>
          <w:rFonts w:ascii="Palatino Linotype" w:hAnsi="Palatino Linotype"/>
          <w:sz w:val="18"/>
          <w:szCs w:val="18"/>
        </w:rPr>
        <w:t xml:space="preserve"> Office of Assistant Vice President for Academic Affairs will email notice of approval to</w:t>
      </w:r>
      <w:r w:rsidRPr="0021685F">
        <w:rPr>
          <w:rFonts w:ascii="Palatino Linotype" w:hAnsi="Palatino Linotype"/>
          <w:sz w:val="18"/>
          <w:szCs w:val="18"/>
        </w:rPr>
        <w:t xml:space="preserve">: </w:t>
      </w:r>
    </w:p>
    <w:p w:rsidR="00960406" w:rsidRDefault="00960406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Appropriate Department Head</w:t>
      </w:r>
      <w:r w:rsidR="00DE6602">
        <w:rPr>
          <w:rFonts w:ascii="Palatino Linotype" w:hAnsi="Palatino Linotype"/>
          <w:sz w:val="18"/>
          <w:szCs w:val="18"/>
        </w:rPr>
        <w:tab/>
      </w:r>
    </w:p>
    <w:p w:rsidR="00DE6602" w:rsidRPr="00DE6602" w:rsidRDefault="00DE6602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Director - Assessment and Institutional Research</w:t>
      </w:r>
    </w:p>
    <w:p w:rsidR="00723CD1" w:rsidRPr="00DE6602" w:rsidRDefault="00723CD1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 w:rsidRPr="00DE6602">
        <w:rPr>
          <w:rFonts w:ascii="Palatino Linotype" w:hAnsi="Palatino Linotype"/>
          <w:sz w:val="18"/>
          <w:szCs w:val="18"/>
        </w:rPr>
        <w:t>Director – Enrollment Services</w:t>
      </w:r>
    </w:p>
    <w:p w:rsidR="00723CD1" w:rsidRPr="00DE6602" w:rsidRDefault="00723CD1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 w:rsidRPr="00DE6602">
        <w:rPr>
          <w:rFonts w:ascii="Palatino Linotype" w:hAnsi="Palatino Linotype"/>
          <w:sz w:val="18"/>
          <w:szCs w:val="18"/>
        </w:rPr>
        <w:t>Director – Ellender Library</w:t>
      </w:r>
    </w:p>
    <w:p w:rsidR="00723CD1" w:rsidRPr="00DE6602" w:rsidRDefault="00800568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 w:rsidRPr="00DE6602">
        <w:rPr>
          <w:rFonts w:ascii="Palatino Linotype" w:hAnsi="Palatino Linotype"/>
          <w:sz w:val="18"/>
          <w:szCs w:val="18"/>
        </w:rPr>
        <w:t>Dire</w:t>
      </w:r>
      <w:r w:rsidR="00723CD1" w:rsidRPr="00DE6602">
        <w:rPr>
          <w:rFonts w:ascii="Palatino Linotype" w:hAnsi="Palatino Linotype"/>
          <w:sz w:val="18"/>
          <w:szCs w:val="18"/>
        </w:rPr>
        <w:t>ctor – Academic Computing</w:t>
      </w:r>
    </w:p>
    <w:p w:rsidR="00282600" w:rsidRPr="00DE6602" w:rsidRDefault="00800568" w:rsidP="00960406">
      <w:pPr>
        <w:ind w:right="360" w:firstLine="720"/>
        <w:rPr>
          <w:rFonts w:ascii="Palatino Linotype" w:hAnsi="Palatino Linotype"/>
          <w:sz w:val="18"/>
          <w:szCs w:val="18"/>
        </w:rPr>
      </w:pPr>
      <w:r w:rsidRPr="00DE6602">
        <w:rPr>
          <w:rFonts w:ascii="Palatino Linotype" w:hAnsi="Palatino Linotype"/>
          <w:sz w:val="18"/>
          <w:szCs w:val="18"/>
        </w:rPr>
        <w:t xml:space="preserve">Chair – University Courses and Curricula Committee </w:t>
      </w:r>
    </w:p>
    <w:p w:rsidR="00985A80" w:rsidRPr="00DE6602" w:rsidRDefault="005554A8" w:rsidP="005A00A9">
      <w:pPr>
        <w:ind w:right="360" w:firstLine="720"/>
      </w:pPr>
      <w:r>
        <w:rPr>
          <w:rFonts w:ascii="Palatino Linotype" w:hAnsi="Palatino Linotype"/>
          <w:sz w:val="18"/>
          <w:szCs w:val="18"/>
        </w:rPr>
        <w:t>Chair—University General Education Assessment Committee</w:t>
      </w:r>
    </w:p>
    <w:sectPr w:rsidR="00985A80" w:rsidRPr="00DE6602" w:rsidSect="00985A8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78" w:rsidRDefault="00B73F78">
      <w:r>
        <w:separator/>
      </w:r>
    </w:p>
  </w:endnote>
  <w:endnote w:type="continuationSeparator" w:id="0">
    <w:p w:rsidR="00B73F78" w:rsidRDefault="00B7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78" w:rsidRDefault="00B73F78">
      <w:r>
        <w:separator/>
      </w:r>
    </w:p>
  </w:footnote>
  <w:footnote w:type="continuationSeparator" w:id="0">
    <w:p w:rsidR="00B73F78" w:rsidRDefault="00B7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91" w:rsidRPr="00237ABD" w:rsidRDefault="0004271B" w:rsidP="00DC44BF">
    <w:pPr>
      <w:pStyle w:val="Header"/>
      <w:rPr>
        <w:sz w:val="20"/>
        <w:szCs w:val="20"/>
      </w:rPr>
    </w:pPr>
    <w:r>
      <w:rPr>
        <w:sz w:val="20"/>
        <w:szCs w:val="20"/>
      </w:rPr>
      <w:t>Created</w:t>
    </w:r>
    <w:r w:rsidR="00237ABD" w:rsidRPr="00237ABD">
      <w:rPr>
        <w:sz w:val="20"/>
        <w:szCs w:val="20"/>
      </w:rPr>
      <w:t xml:space="preserve"> F17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C3F"/>
    <w:multiLevelType w:val="hybridMultilevel"/>
    <w:tmpl w:val="C2F254D4"/>
    <w:lvl w:ilvl="0" w:tplc="CC4AC168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00959"/>
    <w:multiLevelType w:val="multilevel"/>
    <w:tmpl w:val="5A9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CBD"/>
    <w:multiLevelType w:val="hybridMultilevel"/>
    <w:tmpl w:val="56C2BC5C"/>
    <w:lvl w:ilvl="0" w:tplc="CC4AC168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7107A4"/>
    <w:multiLevelType w:val="hybridMultilevel"/>
    <w:tmpl w:val="89FAAACA"/>
    <w:lvl w:ilvl="0" w:tplc="39EA20AC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11077BD8"/>
    <w:multiLevelType w:val="hybridMultilevel"/>
    <w:tmpl w:val="E37A7370"/>
    <w:lvl w:ilvl="0" w:tplc="BDDAC7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082DB3"/>
    <w:multiLevelType w:val="hybridMultilevel"/>
    <w:tmpl w:val="F6025480"/>
    <w:lvl w:ilvl="0" w:tplc="CAF849D4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237"/>
    <w:multiLevelType w:val="multilevel"/>
    <w:tmpl w:val="F6025480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81649"/>
    <w:multiLevelType w:val="multilevel"/>
    <w:tmpl w:val="B1E645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297A"/>
    <w:multiLevelType w:val="hybridMultilevel"/>
    <w:tmpl w:val="6BC615F0"/>
    <w:lvl w:ilvl="0" w:tplc="FFFFFFFF">
      <w:start w:val="1"/>
      <w:numFmt w:val="decimal"/>
      <w:pStyle w:val="Listnormal"/>
      <w:lvlText w:val="%1."/>
      <w:lvlJc w:val="left"/>
      <w:pPr>
        <w:tabs>
          <w:tab w:val="num" w:pos="1150"/>
        </w:tabs>
        <w:ind w:left="1150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50DBB"/>
    <w:multiLevelType w:val="hybridMultilevel"/>
    <w:tmpl w:val="BAF6E736"/>
    <w:lvl w:ilvl="0" w:tplc="BDDA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F2B0F"/>
    <w:multiLevelType w:val="hybridMultilevel"/>
    <w:tmpl w:val="19BA4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A2136"/>
    <w:multiLevelType w:val="hybridMultilevel"/>
    <w:tmpl w:val="AC5E3878"/>
    <w:lvl w:ilvl="0" w:tplc="FC26D3F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3DF3"/>
    <w:multiLevelType w:val="hybridMultilevel"/>
    <w:tmpl w:val="B1E6450E"/>
    <w:lvl w:ilvl="0" w:tplc="1BB2BC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2695"/>
    <w:multiLevelType w:val="hybridMultilevel"/>
    <w:tmpl w:val="C6AC4F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3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92AA5"/>
    <w:multiLevelType w:val="hybridMultilevel"/>
    <w:tmpl w:val="76F4EE38"/>
    <w:lvl w:ilvl="0" w:tplc="FF96DFF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5887"/>
    <w:multiLevelType w:val="hybridMultilevel"/>
    <w:tmpl w:val="65CCBB0E"/>
    <w:lvl w:ilvl="0" w:tplc="BDDA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4F77D0"/>
    <w:multiLevelType w:val="hybridMultilevel"/>
    <w:tmpl w:val="4BF4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5485"/>
    <w:multiLevelType w:val="hybridMultilevel"/>
    <w:tmpl w:val="5A98E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6476E"/>
    <w:multiLevelType w:val="hybridMultilevel"/>
    <w:tmpl w:val="1CB0D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1133"/>
    <w:multiLevelType w:val="hybridMultilevel"/>
    <w:tmpl w:val="215080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B64B6D"/>
    <w:multiLevelType w:val="hybridMultilevel"/>
    <w:tmpl w:val="AD16B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8B7"/>
    <w:multiLevelType w:val="hybridMultilevel"/>
    <w:tmpl w:val="BF0805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0646C"/>
    <w:multiLevelType w:val="hybridMultilevel"/>
    <w:tmpl w:val="52B0B4CC"/>
    <w:lvl w:ilvl="0" w:tplc="81B0AB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96A1901"/>
    <w:multiLevelType w:val="hybridMultilevel"/>
    <w:tmpl w:val="EDE059B8"/>
    <w:lvl w:ilvl="0" w:tplc="BDDA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61A91"/>
    <w:multiLevelType w:val="hybridMultilevel"/>
    <w:tmpl w:val="B7E8C51E"/>
    <w:lvl w:ilvl="0" w:tplc="D1FA006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51B3"/>
    <w:multiLevelType w:val="hybridMultilevel"/>
    <w:tmpl w:val="071E5FDE"/>
    <w:lvl w:ilvl="0" w:tplc="62525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EA2D54"/>
    <w:multiLevelType w:val="hybridMultilevel"/>
    <w:tmpl w:val="76DAF522"/>
    <w:lvl w:ilvl="0" w:tplc="E048E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D1548"/>
    <w:multiLevelType w:val="hybridMultilevel"/>
    <w:tmpl w:val="42285A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91EEB"/>
    <w:multiLevelType w:val="hybridMultilevel"/>
    <w:tmpl w:val="8D5CAEF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6665CF1"/>
    <w:multiLevelType w:val="hybridMultilevel"/>
    <w:tmpl w:val="8CA4DA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828C4"/>
    <w:multiLevelType w:val="multilevel"/>
    <w:tmpl w:val="AD16B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561C9"/>
    <w:multiLevelType w:val="hybridMultilevel"/>
    <w:tmpl w:val="5290AF7C"/>
    <w:lvl w:ilvl="0" w:tplc="BDDA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C025E"/>
    <w:multiLevelType w:val="hybridMultilevel"/>
    <w:tmpl w:val="BEF6840A"/>
    <w:lvl w:ilvl="0" w:tplc="BDDA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4AC168">
      <w:start w:val="1"/>
      <w:numFmt w:val="decimal"/>
      <w:lvlText w:val="%2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737147"/>
    <w:multiLevelType w:val="hybridMultilevel"/>
    <w:tmpl w:val="DDEE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57589"/>
    <w:multiLevelType w:val="multilevel"/>
    <w:tmpl w:val="AC5E387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20A02"/>
    <w:multiLevelType w:val="hybridMultilevel"/>
    <w:tmpl w:val="6128A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C35A1"/>
    <w:multiLevelType w:val="multilevel"/>
    <w:tmpl w:val="76F4EE3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A0D1A"/>
    <w:multiLevelType w:val="hybridMultilevel"/>
    <w:tmpl w:val="8FEE0D96"/>
    <w:lvl w:ilvl="0" w:tplc="D1FA006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04ACC"/>
    <w:multiLevelType w:val="hybridMultilevel"/>
    <w:tmpl w:val="19C87374"/>
    <w:lvl w:ilvl="0" w:tplc="39EA20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79637ED"/>
    <w:multiLevelType w:val="hybridMultilevel"/>
    <w:tmpl w:val="81787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61CCE"/>
    <w:multiLevelType w:val="hybridMultilevel"/>
    <w:tmpl w:val="21785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2015C"/>
    <w:multiLevelType w:val="hybridMultilevel"/>
    <w:tmpl w:val="0DAAA3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711D2F77"/>
    <w:multiLevelType w:val="multilevel"/>
    <w:tmpl w:val="FFFC0DF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6E8"/>
    <w:multiLevelType w:val="hybridMultilevel"/>
    <w:tmpl w:val="FFFC0DF4"/>
    <w:lvl w:ilvl="0" w:tplc="D374C27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235B0"/>
    <w:multiLevelType w:val="hybridMultilevel"/>
    <w:tmpl w:val="D1F2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4F79"/>
    <w:multiLevelType w:val="hybridMultilevel"/>
    <w:tmpl w:val="1006F7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31765"/>
    <w:multiLevelType w:val="hybridMultilevel"/>
    <w:tmpl w:val="95CC4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1"/>
  </w:num>
  <w:num w:numId="4">
    <w:abstractNumId w:val="35"/>
  </w:num>
  <w:num w:numId="5">
    <w:abstractNumId w:val="13"/>
  </w:num>
  <w:num w:numId="6">
    <w:abstractNumId w:val="19"/>
  </w:num>
  <w:num w:numId="7">
    <w:abstractNumId w:val="9"/>
  </w:num>
  <w:num w:numId="8">
    <w:abstractNumId w:val="23"/>
  </w:num>
  <w:num w:numId="9">
    <w:abstractNumId w:val="15"/>
  </w:num>
  <w:num w:numId="10">
    <w:abstractNumId w:val="31"/>
  </w:num>
  <w:num w:numId="11">
    <w:abstractNumId w:val="32"/>
  </w:num>
  <w:num w:numId="12">
    <w:abstractNumId w:val="4"/>
  </w:num>
  <w:num w:numId="13">
    <w:abstractNumId w:val="2"/>
  </w:num>
  <w:num w:numId="14">
    <w:abstractNumId w:val="0"/>
  </w:num>
  <w:num w:numId="15">
    <w:abstractNumId w:val="25"/>
  </w:num>
  <w:num w:numId="16">
    <w:abstractNumId w:val="17"/>
  </w:num>
  <w:num w:numId="17">
    <w:abstractNumId w:val="1"/>
  </w:num>
  <w:num w:numId="18">
    <w:abstractNumId w:val="20"/>
  </w:num>
  <w:num w:numId="19">
    <w:abstractNumId w:val="30"/>
  </w:num>
  <w:num w:numId="20">
    <w:abstractNumId w:val="12"/>
  </w:num>
  <w:num w:numId="21">
    <w:abstractNumId w:val="7"/>
  </w:num>
  <w:num w:numId="22">
    <w:abstractNumId w:val="14"/>
  </w:num>
  <w:num w:numId="23">
    <w:abstractNumId w:val="36"/>
  </w:num>
  <w:num w:numId="24">
    <w:abstractNumId w:val="5"/>
  </w:num>
  <w:num w:numId="25">
    <w:abstractNumId w:val="6"/>
  </w:num>
  <w:num w:numId="26">
    <w:abstractNumId w:val="43"/>
  </w:num>
  <w:num w:numId="27">
    <w:abstractNumId w:val="42"/>
  </w:num>
  <w:num w:numId="28">
    <w:abstractNumId w:val="11"/>
  </w:num>
  <w:num w:numId="29">
    <w:abstractNumId w:val="34"/>
  </w:num>
  <w:num w:numId="30">
    <w:abstractNumId w:val="24"/>
  </w:num>
  <w:num w:numId="31">
    <w:abstractNumId w:val="37"/>
  </w:num>
  <w:num w:numId="32">
    <w:abstractNumId w:val="33"/>
  </w:num>
  <w:num w:numId="33">
    <w:abstractNumId w:val="10"/>
  </w:num>
  <w:num w:numId="34">
    <w:abstractNumId w:val="16"/>
  </w:num>
  <w:num w:numId="35">
    <w:abstractNumId w:val="44"/>
  </w:num>
  <w:num w:numId="36">
    <w:abstractNumId w:val="8"/>
  </w:num>
  <w:num w:numId="37">
    <w:abstractNumId w:val="3"/>
  </w:num>
  <w:num w:numId="38">
    <w:abstractNumId w:val="28"/>
  </w:num>
  <w:num w:numId="39">
    <w:abstractNumId w:val="38"/>
  </w:num>
  <w:num w:numId="40">
    <w:abstractNumId w:val="18"/>
  </w:num>
  <w:num w:numId="41">
    <w:abstractNumId w:val="26"/>
  </w:num>
  <w:num w:numId="42">
    <w:abstractNumId w:val="27"/>
  </w:num>
  <w:num w:numId="43">
    <w:abstractNumId w:val="46"/>
  </w:num>
  <w:num w:numId="44">
    <w:abstractNumId w:val="29"/>
  </w:num>
  <w:num w:numId="45">
    <w:abstractNumId w:val="40"/>
  </w:num>
  <w:num w:numId="46">
    <w:abstractNumId w:val="2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4"/>
    <w:rsid w:val="000266A0"/>
    <w:rsid w:val="00035F96"/>
    <w:rsid w:val="00041360"/>
    <w:rsid w:val="0004271B"/>
    <w:rsid w:val="00074F77"/>
    <w:rsid w:val="000969AF"/>
    <w:rsid w:val="000B3CCB"/>
    <w:rsid w:val="000C1A51"/>
    <w:rsid w:val="000D3D1C"/>
    <w:rsid w:val="000D5262"/>
    <w:rsid w:val="0010695C"/>
    <w:rsid w:val="00121517"/>
    <w:rsid w:val="00122F1C"/>
    <w:rsid w:val="00160BE6"/>
    <w:rsid w:val="00167B5F"/>
    <w:rsid w:val="001765DB"/>
    <w:rsid w:val="00195C61"/>
    <w:rsid w:val="00196C42"/>
    <w:rsid w:val="001B4B46"/>
    <w:rsid w:val="001D0308"/>
    <w:rsid w:val="001D2651"/>
    <w:rsid w:val="001F1680"/>
    <w:rsid w:val="00237ABD"/>
    <w:rsid w:val="00282600"/>
    <w:rsid w:val="0029140D"/>
    <w:rsid w:val="002B519D"/>
    <w:rsid w:val="002C62B5"/>
    <w:rsid w:val="002C6944"/>
    <w:rsid w:val="002E49C5"/>
    <w:rsid w:val="002E6943"/>
    <w:rsid w:val="002F21E3"/>
    <w:rsid w:val="002F2E6D"/>
    <w:rsid w:val="00314091"/>
    <w:rsid w:val="00346BD9"/>
    <w:rsid w:val="003547BA"/>
    <w:rsid w:val="00355178"/>
    <w:rsid w:val="00391E9A"/>
    <w:rsid w:val="003A5921"/>
    <w:rsid w:val="003B2F0B"/>
    <w:rsid w:val="003E4495"/>
    <w:rsid w:val="003F2FAF"/>
    <w:rsid w:val="00407B31"/>
    <w:rsid w:val="00427E27"/>
    <w:rsid w:val="004547EF"/>
    <w:rsid w:val="00463656"/>
    <w:rsid w:val="00474DCF"/>
    <w:rsid w:val="00497548"/>
    <w:rsid w:val="004A2AC1"/>
    <w:rsid w:val="004A5BAA"/>
    <w:rsid w:val="004B04C5"/>
    <w:rsid w:val="004B7963"/>
    <w:rsid w:val="004C3866"/>
    <w:rsid w:val="004D1014"/>
    <w:rsid w:val="004F611E"/>
    <w:rsid w:val="004F6B6F"/>
    <w:rsid w:val="004F6D19"/>
    <w:rsid w:val="004F7ACE"/>
    <w:rsid w:val="005133B6"/>
    <w:rsid w:val="00527A55"/>
    <w:rsid w:val="005554A8"/>
    <w:rsid w:val="005A00A9"/>
    <w:rsid w:val="005A5F2B"/>
    <w:rsid w:val="005F6012"/>
    <w:rsid w:val="00613FD9"/>
    <w:rsid w:val="0062072F"/>
    <w:rsid w:val="00620768"/>
    <w:rsid w:val="00621C05"/>
    <w:rsid w:val="00623F90"/>
    <w:rsid w:val="0062414B"/>
    <w:rsid w:val="00627B73"/>
    <w:rsid w:val="0065142D"/>
    <w:rsid w:val="0069398B"/>
    <w:rsid w:val="006A2794"/>
    <w:rsid w:val="0072138B"/>
    <w:rsid w:val="00723CD1"/>
    <w:rsid w:val="007413CA"/>
    <w:rsid w:val="00760B29"/>
    <w:rsid w:val="0077435E"/>
    <w:rsid w:val="007765BF"/>
    <w:rsid w:val="0078260B"/>
    <w:rsid w:val="007847C3"/>
    <w:rsid w:val="007A55AA"/>
    <w:rsid w:val="007E3BFD"/>
    <w:rsid w:val="007E70D7"/>
    <w:rsid w:val="00800568"/>
    <w:rsid w:val="00814597"/>
    <w:rsid w:val="00827C21"/>
    <w:rsid w:val="0084364B"/>
    <w:rsid w:val="008526A6"/>
    <w:rsid w:val="0086017B"/>
    <w:rsid w:val="0086082D"/>
    <w:rsid w:val="008774D2"/>
    <w:rsid w:val="00882DBC"/>
    <w:rsid w:val="008A1F4D"/>
    <w:rsid w:val="008A7270"/>
    <w:rsid w:val="008B5864"/>
    <w:rsid w:val="008E6C51"/>
    <w:rsid w:val="00922F69"/>
    <w:rsid w:val="0094345E"/>
    <w:rsid w:val="0095580B"/>
    <w:rsid w:val="00960406"/>
    <w:rsid w:val="00985A80"/>
    <w:rsid w:val="009D1A2D"/>
    <w:rsid w:val="00A134F5"/>
    <w:rsid w:val="00A14185"/>
    <w:rsid w:val="00A259EE"/>
    <w:rsid w:val="00A439FC"/>
    <w:rsid w:val="00A46961"/>
    <w:rsid w:val="00A601FA"/>
    <w:rsid w:val="00A63AE8"/>
    <w:rsid w:val="00AB2993"/>
    <w:rsid w:val="00AE529F"/>
    <w:rsid w:val="00AF7275"/>
    <w:rsid w:val="00B05C34"/>
    <w:rsid w:val="00B05C93"/>
    <w:rsid w:val="00B17046"/>
    <w:rsid w:val="00B43DC4"/>
    <w:rsid w:val="00B56FEE"/>
    <w:rsid w:val="00B73F78"/>
    <w:rsid w:val="00B95584"/>
    <w:rsid w:val="00BA0EA6"/>
    <w:rsid w:val="00BB6871"/>
    <w:rsid w:val="00BD2BCF"/>
    <w:rsid w:val="00C27094"/>
    <w:rsid w:val="00C32888"/>
    <w:rsid w:val="00C37871"/>
    <w:rsid w:val="00C47300"/>
    <w:rsid w:val="00C57C26"/>
    <w:rsid w:val="00C72029"/>
    <w:rsid w:val="00C9196C"/>
    <w:rsid w:val="00CA463C"/>
    <w:rsid w:val="00CB6611"/>
    <w:rsid w:val="00CF46EE"/>
    <w:rsid w:val="00D361D5"/>
    <w:rsid w:val="00D401A7"/>
    <w:rsid w:val="00D50690"/>
    <w:rsid w:val="00D61A83"/>
    <w:rsid w:val="00D81F9A"/>
    <w:rsid w:val="00D91830"/>
    <w:rsid w:val="00DA2518"/>
    <w:rsid w:val="00DA4FC7"/>
    <w:rsid w:val="00DB7DD7"/>
    <w:rsid w:val="00DC44BF"/>
    <w:rsid w:val="00DE6602"/>
    <w:rsid w:val="00DF265E"/>
    <w:rsid w:val="00DF45BC"/>
    <w:rsid w:val="00DF4FCD"/>
    <w:rsid w:val="00E00C53"/>
    <w:rsid w:val="00E15900"/>
    <w:rsid w:val="00E85170"/>
    <w:rsid w:val="00E86A11"/>
    <w:rsid w:val="00E93FE3"/>
    <w:rsid w:val="00EA35F4"/>
    <w:rsid w:val="00EC6901"/>
    <w:rsid w:val="00ED179A"/>
    <w:rsid w:val="00EE47B6"/>
    <w:rsid w:val="00F13FBC"/>
    <w:rsid w:val="00F34885"/>
    <w:rsid w:val="00F44CA2"/>
    <w:rsid w:val="00F47C38"/>
    <w:rsid w:val="00F73619"/>
    <w:rsid w:val="00FA74AF"/>
    <w:rsid w:val="00FD5CBE"/>
    <w:rsid w:val="00FD79D9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1AB7B-B3B5-4BD2-BC92-81A4B81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1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A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094"/>
    <w:pPr>
      <w:spacing w:before="100" w:beforeAutospacing="1" w:after="100" w:afterAutospacing="1"/>
    </w:pPr>
  </w:style>
  <w:style w:type="table" w:styleId="TableGrid">
    <w:name w:val="Table Grid"/>
    <w:basedOn w:val="TableNormal"/>
    <w:rsid w:val="00FE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6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0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6961"/>
    <w:rPr>
      <w:color w:val="0000FF"/>
      <w:u w:val="single"/>
    </w:rPr>
  </w:style>
  <w:style w:type="paragraph" w:customStyle="1" w:styleId="StyleAfter6pt">
    <w:name w:val="Style After:  6 pt"/>
    <w:basedOn w:val="Normal"/>
    <w:rsid w:val="004D1014"/>
    <w:pPr>
      <w:widowControl w:val="0"/>
      <w:tabs>
        <w:tab w:val="left" w:pos="360"/>
        <w:tab w:val="left" w:pos="935"/>
        <w:tab w:val="left" w:pos="1080"/>
      </w:tabs>
      <w:suppressAutoHyphens/>
      <w:autoSpaceDE w:val="0"/>
      <w:autoSpaceDN w:val="0"/>
      <w:adjustRightInd w:val="0"/>
      <w:snapToGrid w:val="0"/>
      <w:spacing w:before="120" w:after="120"/>
      <w:ind w:left="187" w:hanging="187"/>
      <w:jc w:val="both"/>
    </w:pPr>
    <w:rPr>
      <w:rFonts w:ascii="Verdana" w:hAnsi="Verdana"/>
      <w:sz w:val="16"/>
      <w:szCs w:val="16"/>
    </w:rPr>
  </w:style>
  <w:style w:type="character" w:customStyle="1" w:styleId="StyleStyleAfter6ptBoldChar">
    <w:name w:val="Style Style After:  6 pt + Bold Char"/>
    <w:basedOn w:val="DefaultParagraphFont"/>
    <w:rsid w:val="004D1014"/>
    <w:rPr>
      <w:rFonts w:ascii="Verdana" w:hAnsi="Verdana"/>
      <w:b/>
      <w:bCs/>
      <w:sz w:val="16"/>
      <w:lang w:val="en-US" w:eastAsia="en-US" w:bidi="ar-SA"/>
    </w:rPr>
  </w:style>
  <w:style w:type="paragraph" w:customStyle="1" w:styleId="BTableRightAlign">
    <w:name w:val="B Table Right Align"/>
    <w:basedOn w:val="Normal"/>
    <w:rsid w:val="004D1014"/>
    <w:pPr>
      <w:widowControl w:val="0"/>
      <w:tabs>
        <w:tab w:val="left" w:pos="1080"/>
      </w:tabs>
      <w:suppressAutoHyphens/>
      <w:autoSpaceDE w:val="0"/>
      <w:autoSpaceDN w:val="0"/>
      <w:adjustRightInd w:val="0"/>
      <w:snapToGrid w:val="0"/>
      <w:spacing w:before="120" w:after="120"/>
      <w:ind w:left="187" w:right="216" w:hanging="720"/>
      <w:jc w:val="right"/>
    </w:pPr>
    <w:rPr>
      <w:rFonts w:ascii="Verdana" w:hAnsi="Verdana"/>
      <w:sz w:val="16"/>
      <w:szCs w:val="16"/>
    </w:rPr>
  </w:style>
  <w:style w:type="paragraph" w:customStyle="1" w:styleId="BTableCenter12">
    <w:name w:val="B Table Center 12"/>
    <w:basedOn w:val="Normal"/>
    <w:rsid w:val="004D1014"/>
    <w:pPr>
      <w:widowControl w:val="0"/>
      <w:tabs>
        <w:tab w:val="left" w:pos="1080"/>
      </w:tabs>
      <w:suppressAutoHyphens/>
      <w:autoSpaceDE w:val="0"/>
      <w:autoSpaceDN w:val="0"/>
      <w:adjustRightInd w:val="0"/>
      <w:snapToGrid w:val="0"/>
      <w:spacing w:before="120" w:after="120"/>
      <w:ind w:left="187" w:right="208" w:hanging="187"/>
    </w:pPr>
    <w:rPr>
      <w:b/>
      <w:i/>
      <w:sz w:val="20"/>
      <w:szCs w:val="16"/>
    </w:rPr>
  </w:style>
  <w:style w:type="paragraph" w:customStyle="1" w:styleId="Listnormal">
    <w:name w:val="List normal"/>
    <w:basedOn w:val="Normal"/>
    <w:rsid w:val="004D1014"/>
    <w:pPr>
      <w:numPr>
        <w:numId w:val="36"/>
      </w:numPr>
      <w:jc w:val="both"/>
    </w:pPr>
    <w:rPr>
      <w:rFonts w:ascii="Verdana" w:hAnsi="Verdana"/>
      <w:sz w:val="16"/>
      <w:szCs w:val="20"/>
    </w:rPr>
  </w:style>
  <w:style w:type="character" w:styleId="FollowedHyperlink">
    <w:name w:val="FollowedHyperlink"/>
    <w:basedOn w:val="DefaultParagraphFont"/>
    <w:rsid w:val="005A00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6BD9"/>
    <w:pPr>
      <w:ind w:left="720"/>
      <w:contextualSpacing/>
    </w:pPr>
  </w:style>
  <w:style w:type="character" w:styleId="Strong">
    <w:name w:val="Strong"/>
    <w:uiPriority w:val="22"/>
    <w:qFormat/>
    <w:rsid w:val="00A25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sa.young@nichol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 - Part I </vt:lpstr>
    </vt:vector>
  </TitlesOfParts>
  <Company>Nicholls State University</Company>
  <LinksUpToDate>false</LinksUpToDate>
  <CharactersWithSpaces>4142</CharactersWithSpaces>
  <SharedDoc>false</SharedDoc>
  <HLinks>
    <vt:vector size="42" baseType="variant">
      <vt:variant>
        <vt:i4>1179650</vt:i4>
      </vt:variant>
      <vt:variant>
        <vt:i4>43</vt:i4>
      </vt:variant>
      <vt:variant>
        <vt:i4>0</vt:i4>
      </vt:variant>
      <vt:variant>
        <vt:i4>5</vt:i4>
      </vt:variant>
      <vt:variant>
        <vt:lpwstr>New GER Course Rationale.doc</vt:lpwstr>
      </vt:variant>
      <vt:variant>
        <vt:lpwstr/>
      </vt:variant>
      <vt:variant>
        <vt:i4>4915288</vt:i4>
      </vt:variant>
      <vt:variant>
        <vt:i4>36</vt:i4>
      </vt:variant>
      <vt:variant>
        <vt:i4>0</vt:i4>
      </vt:variant>
      <vt:variant>
        <vt:i4>5</vt:i4>
      </vt:variant>
      <vt:variant>
        <vt:lpwstr>Notice of Proposed Action to GEAC.doc</vt:lpwstr>
      </vt:variant>
      <vt:variant>
        <vt:lpwstr/>
      </vt:variant>
      <vt:variant>
        <vt:i4>1179650</vt:i4>
      </vt:variant>
      <vt:variant>
        <vt:i4>23</vt:i4>
      </vt:variant>
      <vt:variant>
        <vt:i4>0</vt:i4>
      </vt:variant>
      <vt:variant>
        <vt:i4>5</vt:i4>
      </vt:variant>
      <vt:variant>
        <vt:lpwstr>New GER Course Rationale.doc</vt:lpwstr>
      </vt:variant>
      <vt:variant>
        <vt:lpwstr/>
      </vt:variant>
      <vt:variant>
        <vt:i4>6029383</vt:i4>
      </vt:variant>
      <vt:variant>
        <vt:i4>18</vt:i4>
      </vt:variant>
      <vt:variant>
        <vt:i4>0</vt:i4>
      </vt:variant>
      <vt:variant>
        <vt:i4>5</vt:i4>
      </vt:variant>
      <vt:variant>
        <vt:lpwstr>Syllabus Template for Course Proposal.M08.doc</vt:lpwstr>
      </vt:variant>
      <vt:variant>
        <vt:lpwstr/>
      </vt:variant>
      <vt:variant>
        <vt:i4>4915288</vt:i4>
      </vt:variant>
      <vt:variant>
        <vt:i4>13</vt:i4>
      </vt:variant>
      <vt:variant>
        <vt:i4>0</vt:i4>
      </vt:variant>
      <vt:variant>
        <vt:i4>5</vt:i4>
      </vt:variant>
      <vt:variant>
        <vt:lpwstr>Notice of Proposed Action to GEAC.doc</vt:lpwstr>
      </vt:variant>
      <vt:variant>
        <vt:lpwstr/>
      </vt:variant>
      <vt:variant>
        <vt:i4>7864350</vt:i4>
      </vt:variant>
      <vt:variant>
        <vt:i4>6</vt:i4>
      </vt:variant>
      <vt:variant>
        <vt:i4>0</vt:i4>
      </vt:variant>
      <vt:variant>
        <vt:i4>5</vt:i4>
      </vt:variant>
      <vt:variant>
        <vt:lpwstr>mailto:Keri.Turner@nicholls.edu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Notice of Proposed Action to GEAC.doc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 - Part I</dc:title>
  <dc:subject/>
  <dc:creator>NakaO032</dc:creator>
  <cp:keywords/>
  <dc:description/>
  <cp:lastModifiedBy>Kaisa Young</cp:lastModifiedBy>
  <cp:revision>10</cp:revision>
  <cp:lastPrinted>2008-10-27T16:26:00Z</cp:lastPrinted>
  <dcterms:created xsi:type="dcterms:W3CDTF">2017-09-18T20:42:00Z</dcterms:created>
  <dcterms:modified xsi:type="dcterms:W3CDTF">2017-09-21T17:47:00Z</dcterms:modified>
</cp:coreProperties>
</file>