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AB0" w:rsidRDefault="00883AB0" w:rsidP="00883AB0">
      <w:pPr>
        <w:autoSpaceDE w:val="0"/>
        <w:autoSpaceDN w:val="0"/>
        <w:adjustRightInd w:val="0"/>
        <w:ind w:left="0" w:hanging="2"/>
        <w:jc w:val="center"/>
      </w:pPr>
    </w:p>
    <w:p w:rsidR="00883AB0" w:rsidRDefault="00883AB0" w:rsidP="00883AB0">
      <w:pPr>
        <w:pStyle w:val="Heading4"/>
        <w:ind w:left="3" w:hanging="5"/>
        <w:rPr>
          <w:sz w:val="52"/>
        </w:rPr>
      </w:pPr>
      <w:r w:rsidRPr="008652C1">
        <w:rPr>
          <w:noProof/>
          <w:sz w:val="52"/>
        </w:rPr>
        <w:drawing>
          <wp:inline distT="0" distB="0" distL="0" distR="0">
            <wp:extent cx="2560320" cy="2560320"/>
            <wp:effectExtent l="0" t="0" r="0" b="0"/>
            <wp:docPr id="1" name="Picture 1" descr="NEW miniature SG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niature SGA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p>
    <w:p w:rsidR="00883AB0" w:rsidRDefault="00883AB0" w:rsidP="00883AB0">
      <w:pPr>
        <w:pStyle w:val="Heading4"/>
        <w:ind w:left="3" w:hanging="5"/>
        <w:rPr>
          <w:sz w:val="52"/>
        </w:rPr>
      </w:pPr>
      <w:r>
        <w:rPr>
          <w:sz w:val="52"/>
        </w:rPr>
        <w:t>ELECTION CODE</w:t>
      </w:r>
    </w:p>
    <w:p w:rsidR="00883AB0" w:rsidRDefault="00883AB0" w:rsidP="00883AB0">
      <w:pPr>
        <w:autoSpaceDE w:val="0"/>
        <w:autoSpaceDN w:val="0"/>
        <w:adjustRightInd w:val="0"/>
        <w:ind w:left="0" w:hanging="2"/>
        <w:jc w:val="center"/>
        <w:rPr>
          <w:rFonts w:ascii="Times New Roman" w:hAnsi="Times New Roman"/>
          <w:b/>
          <w:bCs/>
          <w:szCs w:val="44"/>
        </w:rPr>
      </w:pPr>
    </w:p>
    <w:p w:rsidR="00883AB0" w:rsidRDefault="00883AB0" w:rsidP="00883AB0">
      <w:pPr>
        <w:pStyle w:val="Heading2"/>
        <w:ind w:left="0" w:hanging="2"/>
        <w:rPr>
          <w:rFonts w:ascii="Times New Roman" w:hAnsi="Times New Roman"/>
        </w:rPr>
      </w:pPr>
      <w:r>
        <w:rPr>
          <w:rFonts w:ascii="Times New Roman" w:hAnsi="Times New Roman"/>
        </w:rPr>
        <w:t>STUDENT GOVERNMENT ASSOCIATION</w:t>
      </w:r>
    </w:p>
    <w:p w:rsidR="00883AB0" w:rsidRDefault="00883AB0" w:rsidP="00883AB0">
      <w:pPr>
        <w:pStyle w:val="Heading2"/>
        <w:ind w:left="0" w:hanging="2"/>
        <w:rPr>
          <w:rFonts w:ascii="Times New Roman" w:hAnsi="Times New Roman"/>
        </w:rPr>
      </w:pPr>
      <w:r>
        <w:rPr>
          <w:rFonts w:ascii="Times New Roman" w:hAnsi="Times New Roman"/>
        </w:rPr>
        <w:t>NICHOLLS STATE UNIVERSITY</w:t>
      </w:r>
    </w:p>
    <w:p w:rsidR="00883AB0" w:rsidRDefault="00883AB0" w:rsidP="00883AB0">
      <w:pPr>
        <w:pStyle w:val="Heading2"/>
        <w:ind w:left="0" w:hanging="2"/>
        <w:rPr>
          <w:rFonts w:ascii="Times New Roman" w:hAnsi="Times New Roman"/>
          <w:b w:val="0"/>
          <w:bCs w:val="0"/>
        </w:rPr>
      </w:pPr>
      <w:r>
        <w:rPr>
          <w:rFonts w:ascii="Times New Roman" w:hAnsi="Times New Roman"/>
          <w:b w:val="0"/>
          <w:bCs w:val="0"/>
        </w:rPr>
        <w:t xml:space="preserve">P.O. Box 2049 </w:t>
      </w:r>
    </w:p>
    <w:p w:rsidR="00883AB0" w:rsidRDefault="00883AB0" w:rsidP="00883AB0">
      <w:pPr>
        <w:pStyle w:val="Heading2"/>
        <w:ind w:left="0" w:hanging="2"/>
        <w:rPr>
          <w:rFonts w:ascii="Times New Roman" w:hAnsi="Times New Roman"/>
          <w:b w:val="0"/>
          <w:bCs w:val="0"/>
        </w:rPr>
      </w:pPr>
      <w:r>
        <w:rPr>
          <w:rFonts w:ascii="Times New Roman" w:hAnsi="Times New Roman"/>
          <w:b w:val="0"/>
          <w:bCs w:val="0"/>
        </w:rPr>
        <w:t>Thibodaux, Louisiana 70310</w:t>
      </w:r>
    </w:p>
    <w:p w:rsidR="00883AB0" w:rsidRDefault="00883AB0" w:rsidP="00883AB0">
      <w:pPr>
        <w:ind w:left="0" w:hanging="2"/>
        <w:jc w:val="center"/>
        <w:rPr>
          <w:rFonts w:ascii="Times New Roman" w:hAnsi="Times New Roman"/>
        </w:rPr>
      </w:pPr>
      <w:r>
        <w:rPr>
          <w:rFonts w:ascii="Times New Roman" w:hAnsi="Times New Roman"/>
        </w:rPr>
        <w:t>(985) 448-4557</w:t>
      </w:r>
    </w:p>
    <w:p w:rsidR="00883AB0" w:rsidRDefault="00883AB0" w:rsidP="00883AB0">
      <w:pPr>
        <w:ind w:left="0" w:hanging="2"/>
        <w:rPr>
          <w:rFonts w:ascii="Times New Roman" w:hAnsi="Times New Roman"/>
        </w:rPr>
      </w:pPr>
    </w:p>
    <w:p w:rsidR="00883AB0" w:rsidRDefault="00883AB0" w:rsidP="00883AB0">
      <w:pPr>
        <w:ind w:left="0" w:hanging="2"/>
        <w:rPr>
          <w:rFonts w:ascii="Times New Roman" w:hAnsi="Times New Roman"/>
        </w:rPr>
      </w:pPr>
    </w:p>
    <w:p w:rsidR="00883AB0" w:rsidRDefault="00883AB0" w:rsidP="00883AB0">
      <w:pPr>
        <w:ind w:left="0" w:hanging="2"/>
        <w:rPr>
          <w:rFonts w:ascii="Times New Roman" w:hAnsi="Times New Roman"/>
        </w:rPr>
      </w:pPr>
    </w:p>
    <w:p w:rsidR="00883AB0" w:rsidRDefault="00883AB0" w:rsidP="00883AB0">
      <w:pPr>
        <w:ind w:left="0" w:hanging="2"/>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b/>
          <w:bCs/>
        </w:rPr>
        <w:t>Officers:</w:t>
      </w:r>
    </w:p>
    <w:p w:rsidR="00883AB0" w:rsidRDefault="00883AB0" w:rsidP="00883AB0">
      <w:pPr>
        <w:ind w:left="0" w:hanging="2"/>
        <w:rPr>
          <w:rFonts w:ascii="Times New Roman" w:hAnsi="Times New Roman"/>
        </w:rPr>
      </w:pPr>
      <w:r>
        <w:rPr>
          <w:rFonts w:ascii="Times New Roman" w:hAnsi="Times New Roman"/>
        </w:rPr>
        <w:tab/>
      </w:r>
      <w:r>
        <w:rPr>
          <w:rFonts w:ascii="Times New Roman" w:hAnsi="Times New Roman"/>
        </w:rPr>
        <w:tab/>
        <w:t>Jax Badeaux</w:t>
      </w:r>
      <w:r>
        <w:rPr>
          <w:rFonts w:ascii="Times New Roman" w:hAnsi="Times New Roman"/>
        </w:rPr>
        <w:tab/>
      </w:r>
      <w:r>
        <w:rPr>
          <w:rFonts w:ascii="Times New Roman" w:hAnsi="Times New Roman"/>
        </w:rPr>
        <w:tab/>
      </w:r>
      <w:r>
        <w:rPr>
          <w:rFonts w:ascii="Times New Roman" w:hAnsi="Times New Roman"/>
        </w:rPr>
        <w:tab/>
        <w:t>Student Body President</w:t>
      </w:r>
    </w:p>
    <w:p w:rsidR="00883AB0" w:rsidRDefault="00883AB0" w:rsidP="00883AB0">
      <w:pPr>
        <w:ind w:left="0" w:hanging="2"/>
        <w:rPr>
          <w:rFonts w:ascii="Times New Roman" w:hAnsi="Times New Roman"/>
        </w:rPr>
      </w:pPr>
      <w:r>
        <w:rPr>
          <w:rFonts w:ascii="Times New Roman" w:hAnsi="Times New Roman"/>
        </w:rPr>
        <w:tab/>
      </w:r>
      <w:r>
        <w:rPr>
          <w:rFonts w:ascii="Times New Roman" w:hAnsi="Times New Roman"/>
        </w:rPr>
        <w:tab/>
        <w:t>Douglas Gilchrist</w:t>
      </w:r>
      <w:r>
        <w:rPr>
          <w:rFonts w:ascii="Times New Roman" w:hAnsi="Times New Roman"/>
        </w:rPr>
        <w:tab/>
      </w:r>
      <w:r>
        <w:rPr>
          <w:rFonts w:ascii="Times New Roman" w:hAnsi="Times New Roman"/>
        </w:rPr>
        <w:tab/>
        <w:t>Student Body Vice President</w:t>
      </w:r>
    </w:p>
    <w:p w:rsidR="00883AB0" w:rsidRDefault="00883AB0" w:rsidP="00883AB0">
      <w:pPr>
        <w:ind w:left="0" w:hanging="2"/>
        <w:rPr>
          <w:rFonts w:ascii="Times New Roman" w:hAnsi="Times New Roman"/>
        </w:rPr>
      </w:pPr>
      <w:r>
        <w:rPr>
          <w:rFonts w:ascii="Times New Roman" w:hAnsi="Times New Roman"/>
        </w:rPr>
        <w:tab/>
      </w:r>
      <w:r>
        <w:rPr>
          <w:rFonts w:ascii="Times New Roman" w:hAnsi="Times New Roman"/>
        </w:rPr>
        <w:tab/>
        <w:t>John Schaefer</w:t>
      </w:r>
      <w:r>
        <w:rPr>
          <w:rFonts w:ascii="Times New Roman" w:hAnsi="Times New Roman"/>
        </w:rPr>
        <w:tab/>
      </w:r>
      <w:r>
        <w:rPr>
          <w:rFonts w:ascii="Times New Roman" w:hAnsi="Times New Roman"/>
        </w:rPr>
        <w:tab/>
      </w:r>
      <w:r>
        <w:rPr>
          <w:rFonts w:ascii="Times New Roman" w:hAnsi="Times New Roman"/>
        </w:rPr>
        <w:tab/>
        <w:t>Treasurer</w:t>
      </w:r>
    </w:p>
    <w:p w:rsidR="00883AB0" w:rsidRDefault="00883AB0" w:rsidP="00883AB0">
      <w:pPr>
        <w:ind w:left="0" w:hanging="2"/>
        <w:rPr>
          <w:rFonts w:ascii="Times New Roman" w:hAnsi="Times New Roman"/>
        </w:rPr>
      </w:pPr>
      <w:r>
        <w:rPr>
          <w:rFonts w:ascii="Times New Roman" w:hAnsi="Times New Roman"/>
        </w:rPr>
        <w:tab/>
      </w:r>
      <w:r>
        <w:rPr>
          <w:rFonts w:ascii="Times New Roman" w:hAnsi="Times New Roman"/>
        </w:rPr>
        <w:tab/>
        <w:t>Andrew B. Naquin</w:t>
      </w:r>
      <w:r>
        <w:rPr>
          <w:rFonts w:ascii="Times New Roman" w:hAnsi="Times New Roman"/>
        </w:rPr>
        <w:tab/>
      </w:r>
      <w:r>
        <w:rPr>
          <w:rFonts w:ascii="Times New Roman" w:hAnsi="Times New Roman"/>
        </w:rPr>
        <w:tab/>
        <w:t>Director, Student Rights &amp; Grievances</w:t>
      </w:r>
    </w:p>
    <w:p w:rsidR="00883AB0" w:rsidRDefault="00883AB0" w:rsidP="00883AB0">
      <w:pPr>
        <w:ind w:left="0" w:hanging="2"/>
        <w:rPr>
          <w:rFonts w:ascii="Times New Roman" w:hAnsi="Times New Roman"/>
        </w:rPr>
      </w:pPr>
      <w:r>
        <w:rPr>
          <w:rFonts w:ascii="Times New Roman" w:hAnsi="Times New Roman"/>
        </w:rPr>
        <w:tab/>
      </w:r>
      <w:r>
        <w:rPr>
          <w:rFonts w:ascii="Times New Roman" w:hAnsi="Times New Roman"/>
        </w:rPr>
        <w:tab/>
        <w:t>Kyleigh Baudry</w:t>
      </w:r>
      <w:r>
        <w:rPr>
          <w:rFonts w:ascii="Times New Roman" w:hAnsi="Times New Roman"/>
        </w:rPr>
        <w:tab/>
      </w:r>
      <w:r>
        <w:rPr>
          <w:rFonts w:ascii="Times New Roman" w:hAnsi="Times New Roman"/>
        </w:rPr>
        <w:tab/>
        <w:t>Director, Public Relations</w:t>
      </w:r>
    </w:p>
    <w:p w:rsidR="00883AB0" w:rsidRDefault="00BE44B7" w:rsidP="00883AB0">
      <w:pPr>
        <w:ind w:left="0" w:hanging="2"/>
        <w:rPr>
          <w:rFonts w:ascii="Times New Roman" w:hAnsi="Times New Roman"/>
        </w:rPr>
      </w:pPr>
      <w:r>
        <w:rPr>
          <w:rFonts w:ascii="Times New Roman" w:hAnsi="Times New Roman"/>
        </w:rPr>
        <w:tab/>
      </w:r>
      <w:r>
        <w:rPr>
          <w:rFonts w:ascii="Times New Roman" w:hAnsi="Times New Roman"/>
        </w:rPr>
        <w:tab/>
      </w:r>
      <w:r w:rsidR="00883AB0">
        <w:rPr>
          <w:rFonts w:ascii="Times New Roman" w:hAnsi="Times New Roman"/>
        </w:rPr>
        <w:t>Dolly McGeever</w:t>
      </w:r>
      <w:r w:rsidR="00883AB0">
        <w:rPr>
          <w:rFonts w:ascii="Times New Roman" w:hAnsi="Times New Roman"/>
        </w:rPr>
        <w:tab/>
      </w:r>
      <w:r w:rsidR="00883AB0">
        <w:rPr>
          <w:rFonts w:ascii="Times New Roman" w:hAnsi="Times New Roman"/>
        </w:rPr>
        <w:tab/>
        <w:t>Secretary</w:t>
      </w:r>
    </w:p>
    <w:p w:rsidR="00883AB0" w:rsidRDefault="00883AB0" w:rsidP="00883AB0">
      <w:pPr>
        <w:ind w:left="0" w:hanging="2"/>
        <w:rPr>
          <w:rFonts w:ascii="Times New Roman" w:hAnsi="Times New Roman"/>
        </w:rPr>
      </w:pPr>
    </w:p>
    <w:p w:rsidR="00883AB0" w:rsidRDefault="00883AB0" w:rsidP="00883AB0">
      <w:pPr>
        <w:ind w:left="0" w:hanging="2"/>
        <w:rPr>
          <w:rFonts w:ascii="Times New Roman" w:hAnsi="Times New Roman"/>
          <w:b/>
          <w:bCs/>
          <w:sz w:val="18"/>
        </w:rPr>
      </w:pPr>
      <w:r>
        <w:rPr>
          <w:rFonts w:ascii="Times New Roman" w:hAnsi="Times New Roman"/>
          <w:b/>
          <w:bCs/>
          <w:sz w:val="18"/>
        </w:rPr>
        <w:t>Term of office for all Executive Board Members except Secretary shall be May 15, 2024, through May 14, 2025.</w:t>
      </w:r>
    </w:p>
    <w:p w:rsidR="00883AB0" w:rsidRDefault="00883AB0" w:rsidP="00883AB0">
      <w:pPr>
        <w:ind w:left="0" w:hanging="2"/>
      </w:pPr>
    </w:p>
    <w:p w:rsidR="00883AB0" w:rsidRDefault="00883AB0" w:rsidP="00883AB0">
      <w:pPr>
        <w:ind w:left="0" w:hanging="2"/>
      </w:pPr>
    </w:p>
    <w:p w:rsidR="00883AB0" w:rsidRDefault="00883AB0" w:rsidP="00883AB0">
      <w:pPr>
        <w:ind w:left="0" w:hanging="2"/>
      </w:pPr>
    </w:p>
    <w:p w:rsidR="00883AB0" w:rsidRDefault="00883AB0" w:rsidP="00883AB0">
      <w:pPr>
        <w:ind w:left="0" w:hanging="2"/>
      </w:pPr>
    </w:p>
    <w:p w:rsidR="00883AB0" w:rsidRDefault="00883AB0" w:rsidP="00883AB0">
      <w:pPr>
        <w:ind w:left="0" w:hanging="2"/>
      </w:pPr>
    </w:p>
    <w:p w:rsidR="00883AB0" w:rsidRDefault="00883AB0" w:rsidP="00883AB0">
      <w:pPr>
        <w:ind w:left="0" w:hanging="2"/>
      </w:pPr>
    </w:p>
    <w:p w:rsidR="00883AB0" w:rsidRPr="003A0A37" w:rsidRDefault="00883AB0" w:rsidP="00883AB0">
      <w:pPr>
        <w:ind w:left="0" w:hanging="2"/>
        <w:jc w:val="right"/>
        <w:rPr>
          <w:sz w:val="20"/>
          <w:szCs w:val="20"/>
        </w:rPr>
      </w:pPr>
      <w:r>
        <w:rPr>
          <w:rFonts w:ascii="Times New Roman" w:hAnsi="Times New Roman"/>
          <w:i/>
        </w:rPr>
        <w:t xml:space="preserve">Cover updated </w:t>
      </w:r>
      <w:r w:rsidR="00EF17CB">
        <w:rPr>
          <w:rFonts w:ascii="Times New Roman" w:hAnsi="Times New Roman"/>
          <w:i/>
        </w:rPr>
        <w:t>5/1</w:t>
      </w:r>
      <w:r w:rsidR="001058F3">
        <w:rPr>
          <w:rFonts w:ascii="Times New Roman" w:hAnsi="Times New Roman"/>
          <w:i/>
        </w:rPr>
        <w:t>5/</w:t>
      </w:r>
      <w:r>
        <w:rPr>
          <w:rFonts w:ascii="Times New Roman" w:hAnsi="Times New Roman"/>
          <w:i/>
        </w:rPr>
        <w:t>24</w:t>
      </w:r>
      <w:r w:rsidRPr="003A0A37">
        <w:rPr>
          <w:sz w:val="20"/>
          <w:szCs w:val="20"/>
        </w:rPr>
        <w:t xml:space="preserve"> </w:t>
      </w:r>
    </w:p>
    <w:p w:rsidR="00883AB0" w:rsidRPr="003A0A37" w:rsidRDefault="00883AB0" w:rsidP="00883AB0">
      <w:pPr>
        <w:spacing w:after="2" w:line="248" w:lineRule="auto"/>
        <w:ind w:left="0" w:right="34" w:hanging="2"/>
        <w:rPr>
          <w:rFonts w:ascii="Times New Roman" w:hAnsi="Times New Roman"/>
          <w:color w:val="000000"/>
          <w:sz w:val="20"/>
          <w:szCs w:val="20"/>
        </w:rPr>
      </w:pPr>
    </w:p>
    <w:p w:rsidR="00883AB0" w:rsidRDefault="00883AB0">
      <w:pPr>
        <w:suppressAutoHyphens w:val="0"/>
        <w:spacing w:line="240" w:lineRule="auto"/>
        <w:ind w:leftChars="0" w:left="0" w:firstLineChars="0" w:firstLine="0"/>
        <w:textDirection w:val="lrTb"/>
        <w:textAlignment w:val="auto"/>
        <w:outlineLvl w:val="9"/>
      </w:pPr>
      <w:r>
        <w:br w:type="page"/>
      </w:r>
    </w:p>
    <w:p w:rsidR="0099715D" w:rsidRDefault="007C2CCC">
      <w:pPr>
        <w:ind w:left="0" w:hanging="2"/>
      </w:pPr>
      <w:r>
        <w:rPr>
          <w:noProof/>
        </w:rPr>
        <w:lastRenderedPageBreak/>
        <w:drawing>
          <wp:inline distT="114300" distB="114300" distL="114300" distR="114300">
            <wp:extent cx="5486400" cy="609600"/>
            <wp:effectExtent l="0" t="0" r="0" b="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86400" cy="609600"/>
                    </a:xfrm>
                    <a:prstGeom prst="rect">
                      <a:avLst/>
                    </a:prstGeom>
                    <a:ln/>
                  </pic:spPr>
                </pic:pic>
              </a:graphicData>
            </a:graphic>
          </wp:inline>
        </w:drawing>
      </w:r>
    </w:p>
    <w:p w:rsidR="0099715D" w:rsidRDefault="007C2CCC">
      <w:pPr>
        <w:spacing w:after="200" w:line="276" w:lineRule="auto"/>
        <w:ind w:left="2" w:hanging="4"/>
        <w:jc w:val="center"/>
        <w:rPr>
          <w:rFonts w:ascii="Times New Roman" w:eastAsia="Times New Roman" w:hAnsi="Times New Roman" w:cs="Times New Roman"/>
          <w:b/>
          <w:sz w:val="19"/>
          <w:szCs w:val="19"/>
        </w:rPr>
      </w:pPr>
      <w:r>
        <w:rPr>
          <w:rFonts w:ascii="Times New Roman" w:eastAsia="Times New Roman" w:hAnsi="Times New Roman" w:cs="Times New Roman"/>
          <w:b/>
          <w:sz w:val="36"/>
          <w:szCs w:val="36"/>
        </w:rPr>
        <w:t>Nicholls State University Student Election Code</w:t>
      </w:r>
      <w:r>
        <w:rPr>
          <w:rFonts w:ascii="Times New Roman" w:eastAsia="Times New Roman" w:hAnsi="Times New Roman" w:cs="Times New Roman"/>
          <w:b/>
          <w:sz w:val="19"/>
          <w:szCs w:val="19"/>
        </w:rPr>
        <w:t xml:space="preserve"> </w:t>
      </w:r>
    </w:p>
    <w:p w:rsidR="0099715D" w:rsidRDefault="001E0F13">
      <w:pPr>
        <w:spacing w:after="200" w:line="276" w:lineRule="auto"/>
        <w:ind w:left="0" w:hanging="2"/>
        <w:jc w:val="center"/>
        <w:rPr>
          <w:rFonts w:ascii="Times New Roman" w:eastAsia="Times New Roman" w:hAnsi="Times New Roman" w:cs="Times New Roman"/>
          <w:i/>
        </w:rPr>
      </w:pPr>
      <w:r>
        <w:rPr>
          <w:rFonts w:ascii="Times New Roman" w:eastAsia="Times New Roman" w:hAnsi="Times New Roman" w:cs="Times New Roman"/>
          <w:i/>
        </w:rPr>
        <w:t xml:space="preserve">Revised:   </w:t>
      </w:r>
      <w:r w:rsidR="00EF17CB">
        <w:rPr>
          <w:rFonts w:ascii="Times New Roman" w:eastAsia="Times New Roman" w:hAnsi="Times New Roman" w:cs="Times New Roman"/>
          <w:i/>
        </w:rPr>
        <w:t>October 14</w:t>
      </w:r>
      <w:r>
        <w:rPr>
          <w:rFonts w:ascii="Times New Roman" w:eastAsia="Times New Roman" w:hAnsi="Times New Roman" w:cs="Times New Roman"/>
          <w:i/>
        </w:rPr>
        <w:t>, 202</w:t>
      </w:r>
      <w:r w:rsidR="00EF17CB">
        <w:rPr>
          <w:rFonts w:ascii="Times New Roman" w:eastAsia="Times New Roman" w:hAnsi="Times New Roman" w:cs="Times New Roman"/>
          <w:i/>
        </w:rPr>
        <w:t>4</w:t>
      </w:r>
    </w:p>
    <w:p w:rsidR="006C15FA" w:rsidRDefault="006C15FA">
      <w:pPr>
        <w:spacing w:line="276" w:lineRule="auto"/>
        <w:ind w:left="0" w:hanging="2"/>
        <w:jc w:val="center"/>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Preamble</w:t>
      </w:r>
    </w:p>
    <w:p w:rsidR="0099715D" w:rsidRDefault="007C2CCC">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Whereas the student body of Nicholls State University must at times make decisions through election and selection, and whereas the students desire the voting process to be fair and just, the SGA hereby establishes this Election Code to outline procedures and practices that shall occur prior to, during, and after student elections and selections overseen by the Election Commission.</w:t>
      </w:r>
    </w:p>
    <w:p w:rsidR="0099715D" w:rsidRDefault="007C2CCC">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rsidR="006C15FA" w:rsidRDefault="006C15FA">
      <w:pPr>
        <w:spacing w:line="276" w:lineRule="auto"/>
        <w:ind w:left="0" w:hanging="2"/>
        <w:rPr>
          <w:rFonts w:ascii="Times New Roman" w:eastAsia="Times New Roman" w:hAnsi="Times New Roman" w:cs="Times New Roman"/>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General Provisions</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rsidP="00F82E55">
      <w:pPr>
        <w:tabs>
          <w:tab w:val="left" w:pos="360"/>
        </w:tabs>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sidR="00F82E55">
        <w:rPr>
          <w:rFonts w:ascii="Times New Roman" w:eastAsia="Times New Roman" w:hAnsi="Times New Roman" w:cs="Times New Roman"/>
          <w:sz w:val="14"/>
          <w:szCs w:val="14"/>
        </w:rPr>
        <w:t xml:space="preserve"> </w:t>
      </w:r>
      <w:r w:rsidR="00F82E55">
        <w:rPr>
          <w:rFonts w:ascii="Times New Roman" w:eastAsia="Times New Roman" w:hAnsi="Times New Roman" w:cs="Times New Roman"/>
          <w:sz w:val="14"/>
          <w:szCs w:val="14"/>
        </w:rPr>
        <w:tab/>
      </w:r>
      <w:r>
        <w:rPr>
          <w:rFonts w:ascii="Times New Roman" w:eastAsia="Times New Roman" w:hAnsi="Times New Roman" w:cs="Times New Roman"/>
          <w:sz w:val="19"/>
          <w:szCs w:val="19"/>
        </w:rPr>
        <w:t>Interpreting this Document</w:t>
      </w:r>
    </w:p>
    <w:p w:rsidR="0099715D" w:rsidRDefault="00CE2C9A" w:rsidP="00F82E55">
      <w:pPr>
        <w:spacing w:line="276" w:lineRule="auto"/>
        <w:ind w:leftChars="0" w:left="36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7C2CCC">
        <w:rPr>
          <w:rFonts w:ascii="Times New Roman" w:eastAsia="Times New Roman" w:hAnsi="Times New Roman" w:cs="Times New Roman"/>
          <w:sz w:val="19"/>
          <w:szCs w:val="19"/>
        </w:rPr>
        <w:t>1.</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 xml:space="preserve">Provisions in this document shall be interpreted strictly so that clear and unambiguous provisions are </w:t>
      </w:r>
      <w:r w:rsidR="00F82E55">
        <w:rPr>
          <w:rFonts w:ascii="Times New Roman" w:eastAsia="Times New Roman" w:hAnsi="Times New Roman" w:cs="Times New Roman"/>
          <w:sz w:val="19"/>
          <w:szCs w:val="19"/>
        </w:rPr>
        <w:tab/>
      </w:r>
      <w:r w:rsidR="007C2CCC">
        <w:rPr>
          <w:rFonts w:ascii="Times New Roman" w:eastAsia="Times New Roman" w:hAnsi="Times New Roman" w:cs="Times New Roman"/>
          <w:sz w:val="19"/>
          <w:szCs w:val="19"/>
        </w:rPr>
        <w:t>interpreted in their plain and general meaning.</w:t>
      </w:r>
    </w:p>
    <w:p w:rsidR="00F82E55" w:rsidRDefault="007C2CCC" w:rsidP="00F82E55">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In the event a provision is unclear or ambiguous, this document should be interpreted by evaluating either the general purpose of the provision or the behavior which the provision is meant to prevent or resolve, and applying that purpose or remedy to address the specific circumstance.</w:t>
      </w:r>
    </w:p>
    <w:p w:rsidR="0099715D" w:rsidRDefault="007C2CCC" w:rsidP="00F82E55">
      <w:pPr>
        <w:tabs>
          <w:tab w:val="left" w:pos="360"/>
        </w:tabs>
        <w:spacing w:line="276" w:lineRule="auto"/>
        <w:ind w:leftChars="0" w:left="36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Amendments and Repeals</w:t>
      </w:r>
    </w:p>
    <w:p w:rsidR="0099715D" w:rsidRDefault="007C2CCC" w:rsidP="00F82E55">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The Nicholls State University Student Election Code may be amended by a majority vote of the Election Commission, subject to approval of the SGA Senate. The Election Code may also be amended by a two-thirds (2/3) vote of the SGA Senate without approval by the Election Commission.</w:t>
      </w:r>
    </w:p>
    <w:p w:rsidR="0099715D" w:rsidRDefault="00F82E55" w:rsidP="00F82E55">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7C2CCC">
        <w:rPr>
          <w:rFonts w:ascii="Times New Roman" w:eastAsia="Times New Roman" w:hAnsi="Times New Roman" w:cs="Times New Roman"/>
          <w:sz w:val="19"/>
          <w:szCs w:val="19"/>
        </w:rPr>
        <w:t>Constitution (See Article III, Section 3, Number 1, Letter I).</w:t>
      </w:r>
    </w:p>
    <w:p w:rsidR="0099715D" w:rsidRDefault="007C2CCC" w:rsidP="00F82E55">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 xml:space="preserve">Once an election cycle begins, any changes after the deadline for the call of elections or nominations for awards will take effect with the next election cycle. </w:t>
      </w:r>
    </w:p>
    <w:p w:rsidR="0099715D" w:rsidRDefault="007C2CCC" w:rsidP="00F82E55">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The Election Commission may submit recommended amendments to this document to the appropriate SGA Senate Committee.</w:t>
      </w:r>
    </w:p>
    <w:p w:rsidR="0099715D" w:rsidRDefault="007C2CCC" w:rsidP="00F82E55">
      <w:pPr>
        <w:tabs>
          <w:tab w:val="left" w:pos="360"/>
        </w:tabs>
        <w:spacing w:line="276" w:lineRule="auto"/>
        <w:ind w:leftChars="0" w:left="36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C.</w:t>
      </w:r>
      <w:r>
        <w:rPr>
          <w:rFonts w:ascii="Times New Roman" w:eastAsia="Times New Roman" w:hAnsi="Times New Roman" w:cs="Times New Roman"/>
          <w:sz w:val="14"/>
          <w:szCs w:val="14"/>
        </w:rPr>
        <w:t xml:space="preserve"> </w:t>
      </w:r>
      <w:r w:rsidR="00F82E55">
        <w:rPr>
          <w:rFonts w:ascii="Times New Roman" w:eastAsia="Times New Roman" w:hAnsi="Times New Roman" w:cs="Times New Roman"/>
          <w:sz w:val="14"/>
          <w:szCs w:val="14"/>
        </w:rPr>
        <w:tab/>
      </w:r>
      <w:r>
        <w:rPr>
          <w:rFonts w:ascii="Times New Roman" w:eastAsia="Times New Roman" w:hAnsi="Times New Roman" w:cs="Times New Roman"/>
          <w:sz w:val="19"/>
          <w:szCs w:val="19"/>
        </w:rPr>
        <w:t>Definitions</w:t>
      </w:r>
    </w:p>
    <w:p w:rsidR="0099715D" w:rsidRDefault="007C2CCC" w:rsidP="007507A8">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 Any individual who applies to be on the ballot</w:t>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meeting the criteria for an elected office or nominated for an honorary selection.</w:t>
      </w:r>
    </w:p>
    <w:p w:rsidR="0099715D" w:rsidRDefault="007C2CCC" w:rsidP="007507A8">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Computer printouts: A printed material that shall list any of the following: eligible students names, classification, or Student Identification Number</w:t>
      </w:r>
    </w:p>
    <w:p w:rsidR="0099715D" w:rsidRDefault="007C2CCC" w:rsidP="007507A8">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Print-out Books: bound paper materials which contain the Election Commission computer printouts.</w:t>
      </w:r>
    </w:p>
    <w:p w:rsidR="0099715D" w:rsidRPr="002266B1" w:rsidRDefault="007C2CCC" w:rsidP="009313FF">
      <w:pPr>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Eligible Voter:  All currently enrolled students who pay the SGA student self-assessed fees are considered eligible voters</w:t>
      </w:r>
      <w:r w:rsidRPr="002266B1">
        <w:rPr>
          <w:rFonts w:ascii="Times New Roman" w:eastAsia="Times New Roman" w:hAnsi="Times New Roman" w:cs="Times New Roman"/>
          <w:sz w:val="19"/>
          <w:szCs w:val="19"/>
        </w:rPr>
        <w:t>.</w:t>
      </w:r>
      <w:r w:rsidR="00057615" w:rsidRPr="002266B1">
        <w:rPr>
          <w:rFonts w:ascii="Times New Roman" w:eastAsia="Times New Roman" w:hAnsi="Times New Roman" w:cs="Times New Roman"/>
          <w:sz w:val="19"/>
          <w:szCs w:val="19"/>
        </w:rPr>
        <w:t xml:space="preserve"> </w:t>
      </w:r>
      <w:r w:rsidR="000E701E" w:rsidRPr="002266B1">
        <w:rPr>
          <w:rFonts w:ascii="Times New Roman" w:eastAsia="Times New Roman" w:hAnsi="Times New Roman" w:cs="Times New Roman"/>
          <w:sz w:val="19"/>
          <w:szCs w:val="19"/>
        </w:rPr>
        <w:t xml:space="preserve"> </w:t>
      </w:r>
      <w:r w:rsidR="009313FF" w:rsidRPr="002266B1">
        <w:rPr>
          <w:rFonts w:ascii="Times New Roman" w:eastAsia="Times New Roman" w:hAnsi="Times New Roman" w:cs="Times New Roman"/>
          <w:sz w:val="19"/>
          <w:szCs w:val="19"/>
        </w:rPr>
        <w:t>ON-LINE Nicholls students and dual enrollment students do not pay SGA fees and are not eligible to vote because they are not members of the SGA as per the SGA Constitution, Article I, Section 3, 1-A.</w:t>
      </w:r>
    </w:p>
    <w:p w:rsidR="0099715D" w:rsidRPr="002266B1" w:rsidRDefault="007C2CCC" w:rsidP="007507A8">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 xml:space="preserve">Endorse/Endorsement: Showing public support by way of publications, letters, or speaking in public forums on behalf of an individual or idea. </w:t>
      </w:r>
      <w:r w:rsidRPr="002266B1">
        <w:rPr>
          <w:rFonts w:ascii="Times New Roman" w:eastAsia="Times New Roman" w:hAnsi="Times New Roman" w:cs="Times New Roman"/>
          <w:sz w:val="19"/>
          <w:szCs w:val="19"/>
        </w:rPr>
        <w:t>Does NOT include monetary support.</w:t>
      </w:r>
    </w:p>
    <w:p w:rsidR="006C15FA" w:rsidRDefault="007C2CCC" w:rsidP="007507A8">
      <w:pPr>
        <w:spacing w:line="276" w:lineRule="auto"/>
        <w:ind w:leftChars="0" w:left="720" w:firstLineChars="0" w:hanging="360"/>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Honorary Positions: Include but are not limited to Mr. /Ms. Nicholls, Homecoming King/Queen, and Homecoming Court.</w:t>
      </w:r>
    </w:p>
    <w:p w:rsidR="006C15FA" w:rsidRDefault="00287147" w:rsidP="00287147">
      <w:pPr>
        <w:spacing w:line="276" w:lineRule="auto"/>
        <w:ind w:leftChars="0" w:left="720" w:firstLineChars="0" w:hanging="360"/>
        <w:rPr>
          <w:rFonts w:ascii="Times New Roman" w:eastAsia="Times New Roman" w:hAnsi="Times New Roman" w:cs="Times New Roman"/>
          <w:b/>
          <w:sz w:val="19"/>
          <w:szCs w:val="19"/>
        </w:rPr>
      </w:pPr>
      <w:r w:rsidRPr="00465E30">
        <w:rPr>
          <w:rFonts w:ascii="Times New Roman" w:eastAsia="Times New Roman" w:hAnsi="Times New Roman" w:cs="Times New Roman"/>
          <w:b/>
          <w:sz w:val="19"/>
          <w:szCs w:val="19"/>
        </w:rPr>
        <w:t xml:space="preserve">7.  </w:t>
      </w:r>
      <w:r w:rsidRPr="00465E30">
        <w:rPr>
          <w:rFonts w:ascii="Times New Roman" w:eastAsia="Times New Roman" w:hAnsi="Times New Roman" w:cs="Times New Roman"/>
          <w:b/>
          <w:sz w:val="19"/>
          <w:szCs w:val="19"/>
        </w:rPr>
        <w:tab/>
        <w:t xml:space="preserve">Ticket:  A joint candidacy consisting of one Presidential candidate and one Vice Presidential candidate running together as a single unit for SGA and SPA elections only.  The ticket will be </w:t>
      </w:r>
      <w:r w:rsidRPr="00465E30">
        <w:rPr>
          <w:rFonts w:ascii="Times New Roman" w:eastAsia="Times New Roman" w:hAnsi="Times New Roman" w:cs="Times New Roman"/>
          <w:b/>
          <w:sz w:val="19"/>
          <w:szCs w:val="19"/>
        </w:rPr>
        <w:lastRenderedPageBreak/>
        <w:t>registered, campaigned for, and voted on as a collective, meaning that voters will select both candidates as a pair rather than individually.</w:t>
      </w:r>
    </w:p>
    <w:p w:rsidR="00465E30" w:rsidRPr="00465E30" w:rsidRDefault="00465E30" w:rsidP="00287147">
      <w:pPr>
        <w:spacing w:line="276" w:lineRule="auto"/>
        <w:ind w:leftChars="0" w:left="720" w:firstLineChars="0" w:hanging="360"/>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Scope and Manner</w:t>
      </w:r>
    </w:p>
    <w:p w:rsidR="0099715D" w:rsidRDefault="0099715D">
      <w:pPr>
        <w:spacing w:line="276" w:lineRule="auto"/>
        <w:ind w:left="0" w:hanging="2"/>
        <w:jc w:val="center"/>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Jurisdiction</w:t>
      </w:r>
    </w:p>
    <w:p w:rsidR="0099715D" w:rsidRDefault="0099715D">
      <w:pPr>
        <w:spacing w:line="276" w:lineRule="auto"/>
        <w:ind w:left="0" w:hanging="2"/>
        <w:rPr>
          <w:rFonts w:ascii="Times New Roman" w:eastAsia="Times New Roman" w:hAnsi="Times New Roman" w:cs="Times New Roman"/>
          <w:sz w:val="19"/>
          <w:szCs w:val="19"/>
        </w:rPr>
      </w:pPr>
    </w:p>
    <w:p w:rsidR="0099715D" w:rsidRPr="00CE2C9A" w:rsidRDefault="007C2CCC">
      <w:pPr>
        <w:spacing w:line="276" w:lineRule="auto"/>
        <w:ind w:left="0" w:hanging="2"/>
        <w:rPr>
          <w:rFonts w:ascii="Times New Roman" w:eastAsia="Times New Roman" w:hAnsi="Times New Roman" w:cs="Times New Roman"/>
          <w:sz w:val="19"/>
          <w:szCs w:val="19"/>
        </w:rPr>
      </w:pPr>
      <w:r w:rsidRPr="00CE2C9A">
        <w:rPr>
          <w:rFonts w:ascii="Times New Roman" w:eastAsia="Times New Roman" w:hAnsi="Times New Roman" w:cs="Times New Roman"/>
          <w:sz w:val="19"/>
          <w:szCs w:val="19"/>
        </w:rPr>
        <w:t>This Election Code, as set forth by the Student Government Association, is the ultimate governing document during matters relating to a student body vote or referendum. The Election Commission reserves the exclusive right to oversee all matters over a student body vote or referendum.</w:t>
      </w:r>
    </w:p>
    <w:p w:rsidR="0099715D" w:rsidRDefault="0099715D">
      <w:pPr>
        <w:spacing w:line="276" w:lineRule="auto"/>
        <w:ind w:left="0" w:hanging="2"/>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Proceedings</w:t>
      </w:r>
    </w:p>
    <w:p w:rsidR="0099715D" w:rsidRDefault="0099715D">
      <w:pPr>
        <w:spacing w:line="276" w:lineRule="auto"/>
        <w:ind w:left="0" w:hanging="2"/>
        <w:rPr>
          <w:rFonts w:ascii="Times New Roman" w:eastAsia="Times New Roman" w:hAnsi="Times New Roman" w:cs="Times New Roman"/>
          <w:b/>
          <w:sz w:val="19"/>
          <w:szCs w:val="19"/>
        </w:rPr>
      </w:pPr>
    </w:p>
    <w:p w:rsidR="0099715D" w:rsidRPr="00CE2C9A" w:rsidRDefault="007C2CCC">
      <w:pPr>
        <w:spacing w:line="276" w:lineRule="auto"/>
        <w:ind w:left="0" w:hanging="2"/>
        <w:rPr>
          <w:rFonts w:ascii="Times New Roman" w:eastAsia="Times New Roman" w:hAnsi="Times New Roman" w:cs="Times New Roman"/>
          <w:b/>
          <w:sz w:val="19"/>
          <w:szCs w:val="19"/>
        </w:rPr>
      </w:pPr>
      <w:r w:rsidRPr="00CE2C9A">
        <w:rPr>
          <w:rFonts w:ascii="Times New Roman" w:eastAsia="Times New Roman" w:hAnsi="Times New Roman" w:cs="Times New Roman"/>
          <w:sz w:val="19"/>
          <w:szCs w:val="19"/>
        </w:rPr>
        <w:t>Guidelines of the handling of proceedings by the Election Commission of the Student Government Association can be found in the Election Commission Rules of Procedures.</w:t>
      </w:r>
    </w:p>
    <w:p w:rsidR="0099715D" w:rsidRDefault="0099715D">
      <w:pPr>
        <w:spacing w:line="276" w:lineRule="auto"/>
        <w:ind w:left="0" w:hanging="2"/>
        <w:rPr>
          <w:rFonts w:ascii="Times New Roman" w:eastAsia="Times New Roman" w:hAnsi="Times New Roman" w:cs="Times New Roman"/>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III</w:t>
      </w:r>
    </w:p>
    <w:p w:rsidR="0099715D" w:rsidRPr="00057615" w:rsidRDefault="007C2CCC">
      <w:pPr>
        <w:spacing w:line="276" w:lineRule="auto"/>
        <w:ind w:left="0" w:hanging="2"/>
        <w:jc w:val="center"/>
        <w:rPr>
          <w:rFonts w:ascii="Times New Roman" w:eastAsia="Times New Roman" w:hAnsi="Times New Roman" w:cs="Times New Roman"/>
          <w:b/>
          <w:sz w:val="19"/>
          <w:szCs w:val="19"/>
        </w:rPr>
      </w:pPr>
      <w:r w:rsidRPr="00057615">
        <w:rPr>
          <w:rFonts w:ascii="Times New Roman" w:eastAsia="Times New Roman" w:hAnsi="Times New Roman" w:cs="Times New Roman"/>
          <w:b/>
          <w:sz w:val="19"/>
          <w:szCs w:val="19"/>
        </w:rPr>
        <w:t>Guidelines for Dates and Times of General and Run-off Elections</w:t>
      </w:r>
    </w:p>
    <w:p w:rsidR="0099715D" w:rsidRDefault="0099715D">
      <w:pPr>
        <w:spacing w:line="276" w:lineRule="auto"/>
        <w:ind w:left="0" w:hanging="2"/>
        <w:jc w:val="center"/>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General Guidelines</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Elections shall be conducted using online voting as designated by the Election Commission. Voting dates and times shall be set by the Election Commission the semester or session before a given election. In instances where special elections or referendums must be held within a given semester, the Election Commission shall set the times and dates of the new election at least 4 weeks prior to voting. In cases where online voting is not possible, judged undesirable, or if the integrity of an online election is suspect in the opinion of the Election Commission, the Election Commission may designate that a more traditional approach for conducting a student election be used including the use of on-site voting machines, paper ballots, etc.</w:t>
      </w:r>
    </w:p>
    <w:p w:rsidR="0099715D"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The Election Commission may postpone, cancel, extend or take other action necessary regarding election times and dates. Wide latitude is given to the Commission in regards to the conducting of elections impacted by weather or other emergencies which affect operations of the campus and student life at Nicholls State University. Whenever it becomes necessary to alter the time, date(s) or method for voting, the Election Commissioner shall file a copy of the minutes of the Commission meeting where decisions were made relative to the election.  During major campus emergencies, the Election Commission may meet electronically (internet or telephone) to make decisions. If the situation does not allow such communication to happen in a timely manner, the Election Commissioner, in his/her absence, the Chief Supreme Court Justice, and in their absence, the Vice President for Student Affairs, may order all election processes cancelled/postponed and the “freezing” of all election data (results) and records for review and action by the Election Commission at an appropriate time (when the campus returns to its regular schedule).</w:t>
      </w:r>
    </w:p>
    <w:p w:rsidR="0099715D"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Run-off Elections shall be held no sooner than 48 hours following the close of the primary election polls.</w:t>
      </w:r>
    </w:p>
    <w:p w:rsidR="0099715D" w:rsidRDefault="0099715D">
      <w:pPr>
        <w:spacing w:line="276" w:lineRule="auto"/>
        <w:ind w:left="0" w:hanging="2"/>
        <w:rPr>
          <w:rFonts w:ascii="Times New Roman" w:eastAsia="Times New Roman" w:hAnsi="Times New Roman" w:cs="Times New Roman"/>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Honorary Positions</w:t>
      </w:r>
    </w:p>
    <w:p w:rsidR="006C15FA" w:rsidRDefault="007C2CCC" w:rsidP="00287147">
      <w:pPr>
        <w:shd w:val="clear" w:color="auto" w:fill="FFFFFF"/>
        <w:spacing w:before="240" w:after="240" w:line="276" w:lineRule="auto"/>
        <w:ind w:left="0" w:hanging="2"/>
        <w:rPr>
          <w:rFonts w:ascii="Times New Roman" w:eastAsia="Times New Roman" w:hAnsi="Times New Roman" w:cs="Times New Roman"/>
          <w:sz w:val="19"/>
          <w:szCs w:val="19"/>
        </w:rPr>
      </w:pPr>
      <w:r w:rsidRPr="00CE2C9A">
        <w:rPr>
          <w:rFonts w:ascii="Times New Roman" w:eastAsia="Times New Roman" w:hAnsi="Times New Roman" w:cs="Times New Roman"/>
          <w:sz w:val="19"/>
          <w:szCs w:val="19"/>
        </w:rPr>
        <w:t>Homecoming and Mr. and Ms. Nicholls Committees must submit their nominee selection and election plan within thirty (30) days prior to the student body election for approval by the Commissioner.</w:t>
      </w:r>
      <w:r w:rsidR="006C15FA">
        <w:rPr>
          <w:rFonts w:ascii="Times New Roman" w:eastAsia="Times New Roman" w:hAnsi="Times New Roman" w:cs="Times New Roman"/>
          <w:sz w:val="19"/>
          <w:szCs w:val="19"/>
        </w:rPr>
        <w:br w:type="page"/>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Article IV</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Candidate Qualification and Requirements</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 Qualifications</w:t>
      </w:r>
    </w:p>
    <w:p w:rsidR="0099715D" w:rsidRDefault="007C2CCC" w:rsidP="007507A8">
      <w:pPr>
        <w:spacing w:line="276" w:lineRule="auto"/>
        <w:ind w:leftChars="151" w:left="719" w:hangingChars="188" w:hanging="357"/>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Qualifications for all candidates for elected office or honorary selections shall be specified by the appropriate authority of the elected office or honorary selection. Candidates must meet the qualifications and guidelines of their respective positions as listed in the pertinent qualifying document.</w:t>
      </w:r>
    </w:p>
    <w:p w:rsidR="0099715D" w:rsidRDefault="007C2CCC" w:rsidP="007507A8">
      <w:pPr>
        <w:spacing w:line="276" w:lineRule="auto"/>
        <w:ind w:leftChars="151" w:left="719" w:hangingChars="188" w:hanging="357"/>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The Election Commission, through Records and Registration, will be responsible for verifying the eligibility of all candidates after the close of the qualifying period. If a candidate fails to meet the qualification requirements, his or her name will not be placed on the ballot, and he or she will be notified by letter.</w:t>
      </w:r>
    </w:p>
    <w:p w:rsidR="0099715D" w:rsidRDefault="007C2CCC">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 Requirements</w:t>
      </w:r>
    </w:p>
    <w:p w:rsidR="0099715D" w:rsidRDefault="007C2CCC" w:rsidP="007507A8">
      <w:pPr>
        <w:spacing w:line="276" w:lineRule="auto"/>
        <w:ind w:leftChars="150" w:left="71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 xml:space="preserve">All candidates for SGA/SPA positions or Mr. &amp; Ms. Nicholls Honors must file the appropriate application/nomination form with the SGA by a date and time specified by the Election Commission.  </w:t>
      </w:r>
      <w:r w:rsidR="00287147" w:rsidRPr="00465E30">
        <w:rPr>
          <w:rFonts w:ascii="Times New Roman" w:eastAsia="Times New Roman" w:hAnsi="Times New Roman" w:cs="Times New Roman"/>
          <w:b/>
          <w:sz w:val="19"/>
          <w:szCs w:val="19"/>
        </w:rPr>
        <w:t>For SGA/SPA elections, Presidential and Vice Presidential candidates must file jointly as a ticket</w:t>
      </w:r>
      <w:r w:rsidR="00287147" w:rsidRPr="00465E30">
        <w:rPr>
          <w:rFonts w:ascii="Times New Roman" w:eastAsia="Times New Roman" w:hAnsi="Times New Roman" w:cs="Times New Roman"/>
          <w:b/>
          <w:i/>
          <w:sz w:val="19"/>
          <w:szCs w:val="19"/>
        </w:rPr>
        <w:t>.</w:t>
      </w:r>
      <w:r w:rsidR="00287147">
        <w:rPr>
          <w:rFonts w:ascii="Times New Roman" w:eastAsia="Times New Roman" w:hAnsi="Times New Roman" w:cs="Times New Roman"/>
          <w:i/>
          <w:sz w:val="19"/>
          <w:szCs w:val="19"/>
        </w:rPr>
        <w:t xml:space="preserve"> </w:t>
      </w:r>
      <w:r w:rsidRPr="00287147">
        <w:rPr>
          <w:rFonts w:ascii="Times New Roman" w:eastAsia="Times New Roman" w:hAnsi="Times New Roman" w:cs="Times New Roman"/>
          <w:sz w:val="19"/>
          <w:szCs w:val="19"/>
        </w:rPr>
        <w:t>The</w:t>
      </w:r>
      <w:r>
        <w:rPr>
          <w:rFonts w:ascii="Times New Roman" w:eastAsia="Times New Roman" w:hAnsi="Times New Roman" w:cs="Times New Roman"/>
          <w:sz w:val="19"/>
          <w:szCs w:val="19"/>
        </w:rPr>
        <w:t xml:space="preserve"> filing deadline shall be publicized by the SGA at least two (2) weeks prior to the deadline. All candidates for Homecoming Court Honors must file the appropriate application/nomination form with the appropriate committee responsible for the award program by a date and time specified by the committee.</w:t>
      </w:r>
    </w:p>
    <w:p w:rsidR="0099715D" w:rsidRDefault="007C2CCC" w:rsidP="007507A8">
      <w:pPr>
        <w:spacing w:line="276" w:lineRule="auto"/>
        <w:ind w:leftChars="150" w:left="71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All prospective candidates for SGA/SPA positions or Mr. &amp; Ms. Nicholls Honors must confirm receipt of a copy of the Election Code in writing with the SGA office or after attending the Candidates Meeting.</w:t>
      </w:r>
    </w:p>
    <w:p w:rsidR="0099715D" w:rsidRDefault="007C2CCC" w:rsidP="007507A8">
      <w:pPr>
        <w:spacing w:line="276" w:lineRule="auto"/>
        <w:ind w:leftChars="150" w:left="71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Candidates who do not attend meetings are responsible for abiding by the Election Code.</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V</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Candidate Expenditures</w:t>
      </w:r>
      <w:r w:rsidR="00754D38">
        <w:rPr>
          <w:rFonts w:ascii="Times New Roman" w:eastAsia="Times New Roman" w:hAnsi="Times New Roman" w:cs="Times New Roman"/>
          <w:b/>
          <w:sz w:val="19"/>
          <w:szCs w:val="19"/>
        </w:rPr>
        <w:t xml:space="preserve"> and Ethics</w:t>
      </w:r>
    </w:p>
    <w:p w:rsidR="00754D38" w:rsidRPr="00754D38" w:rsidRDefault="00754D38" w:rsidP="00754D38">
      <w:pPr>
        <w:spacing w:line="276" w:lineRule="auto"/>
        <w:ind w:left="0" w:hanging="2"/>
        <w:jc w:val="center"/>
        <w:rPr>
          <w:rFonts w:ascii="Times New Roman" w:eastAsia="Times New Roman" w:hAnsi="Times New Roman" w:cs="Times New Roman"/>
          <w:b/>
          <w:sz w:val="19"/>
          <w:szCs w:val="19"/>
        </w:rPr>
      </w:pPr>
    </w:p>
    <w:p w:rsidR="00754D38" w:rsidRPr="00754D38" w:rsidRDefault="00754D38" w:rsidP="00754D38">
      <w:pPr>
        <w:pStyle w:val="ListParagraph"/>
        <w:numPr>
          <w:ilvl w:val="0"/>
          <w:numId w:val="2"/>
        </w:numPr>
        <w:ind w:leftChars="0" w:firstLineChars="0"/>
        <w:rPr>
          <w:rFonts w:ascii="Times New Roman" w:eastAsia="Times New Roman" w:hAnsi="Times New Roman" w:cs="Times New Roman"/>
          <w:bCs/>
          <w:sz w:val="19"/>
          <w:szCs w:val="19"/>
        </w:rPr>
      </w:pPr>
      <w:r w:rsidRPr="00754D38">
        <w:rPr>
          <w:rFonts w:ascii="Times New Roman" w:eastAsia="Times New Roman" w:hAnsi="Times New Roman" w:cs="Times New Roman"/>
          <w:bCs/>
          <w:sz w:val="19"/>
          <w:szCs w:val="19"/>
        </w:rPr>
        <w:t xml:space="preserve">All </w:t>
      </w:r>
      <w:r w:rsidR="00287147" w:rsidRPr="00465E30">
        <w:rPr>
          <w:rFonts w:ascii="Times New Roman" w:eastAsia="Times New Roman" w:hAnsi="Times New Roman" w:cs="Times New Roman"/>
          <w:b/>
          <w:bCs/>
          <w:sz w:val="19"/>
          <w:szCs w:val="19"/>
        </w:rPr>
        <w:t>tickets</w:t>
      </w:r>
      <w:r w:rsidR="00287147">
        <w:rPr>
          <w:rFonts w:ascii="Times New Roman" w:eastAsia="Times New Roman" w:hAnsi="Times New Roman" w:cs="Times New Roman"/>
          <w:bCs/>
          <w:sz w:val="19"/>
          <w:szCs w:val="19"/>
        </w:rPr>
        <w:t xml:space="preserve"> </w:t>
      </w:r>
      <w:r w:rsidRPr="00754D38">
        <w:rPr>
          <w:rFonts w:ascii="Times New Roman" w:eastAsia="Times New Roman" w:hAnsi="Times New Roman" w:cs="Times New Roman"/>
          <w:bCs/>
          <w:sz w:val="19"/>
          <w:szCs w:val="19"/>
        </w:rPr>
        <w:t xml:space="preserve">running for SGA or SPA positions shall not spend in excess of $750 on campaigning.  </w:t>
      </w:r>
    </w:p>
    <w:p w:rsidR="00754D38" w:rsidRPr="00754D38" w:rsidRDefault="00754D38" w:rsidP="00754D38">
      <w:pPr>
        <w:pStyle w:val="ListParagraph"/>
        <w:numPr>
          <w:ilvl w:val="0"/>
          <w:numId w:val="2"/>
        </w:numPr>
        <w:ind w:leftChars="0" w:firstLineChars="0"/>
        <w:rPr>
          <w:rFonts w:ascii="Times New Roman" w:eastAsia="Times New Roman" w:hAnsi="Times New Roman" w:cs="Times New Roman"/>
          <w:bCs/>
          <w:sz w:val="19"/>
          <w:szCs w:val="19"/>
        </w:rPr>
      </w:pPr>
      <w:r w:rsidRPr="00754D38">
        <w:rPr>
          <w:rFonts w:ascii="Times New Roman" w:eastAsia="Times New Roman" w:hAnsi="Times New Roman" w:cs="Times New Roman"/>
          <w:bCs/>
          <w:sz w:val="19"/>
          <w:szCs w:val="19"/>
        </w:rPr>
        <w:t xml:space="preserve">All </w:t>
      </w:r>
      <w:r w:rsidR="00287147" w:rsidRPr="00465E30">
        <w:rPr>
          <w:rFonts w:ascii="Times New Roman" w:eastAsia="Times New Roman" w:hAnsi="Times New Roman" w:cs="Times New Roman"/>
          <w:b/>
          <w:bCs/>
          <w:sz w:val="19"/>
          <w:szCs w:val="19"/>
        </w:rPr>
        <w:t>tickets</w:t>
      </w:r>
      <w:r w:rsidR="00287147">
        <w:rPr>
          <w:rFonts w:ascii="Times New Roman" w:eastAsia="Times New Roman" w:hAnsi="Times New Roman" w:cs="Times New Roman"/>
          <w:bCs/>
          <w:sz w:val="19"/>
          <w:szCs w:val="19"/>
        </w:rPr>
        <w:t xml:space="preserve"> </w:t>
      </w:r>
      <w:r w:rsidRPr="00754D38">
        <w:rPr>
          <w:rFonts w:ascii="Times New Roman" w:eastAsia="Times New Roman" w:hAnsi="Times New Roman" w:cs="Times New Roman"/>
          <w:bCs/>
          <w:sz w:val="19"/>
          <w:szCs w:val="19"/>
        </w:rPr>
        <w:t xml:space="preserve">running for SGA or SPA positions must submit all campaign related expenditures and transactions in the form of a receipt to the Election Commission on a weekly basis.  </w:t>
      </w:r>
    </w:p>
    <w:p w:rsidR="00754D38" w:rsidRPr="00D670B7" w:rsidRDefault="00754D38" w:rsidP="00754D38">
      <w:pPr>
        <w:pStyle w:val="ListParagraph"/>
        <w:numPr>
          <w:ilvl w:val="0"/>
          <w:numId w:val="2"/>
        </w:numPr>
        <w:ind w:leftChars="0" w:firstLineChars="0"/>
        <w:rPr>
          <w:rFonts w:ascii="Times New Roman" w:eastAsia="Times New Roman" w:hAnsi="Times New Roman" w:cs="Times New Roman"/>
          <w:b/>
          <w:bCs/>
          <w:sz w:val="19"/>
          <w:szCs w:val="19"/>
        </w:rPr>
      </w:pPr>
      <w:r w:rsidRPr="00754D38">
        <w:rPr>
          <w:rFonts w:ascii="Times New Roman" w:eastAsia="Times New Roman" w:hAnsi="Times New Roman" w:cs="Times New Roman"/>
          <w:bCs/>
          <w:sz w:val="19"/>
          <w:szCs w:val="19"/>
        </w:rPr>
        <w:t>Article V Section I is subject to oversight by the Election Commission</w:t>
      </w:r>
      <w:r w:rsidR="00287147">
        <w:rPr>
          <w:rFonts w:ascii="Times New Roman" w:eastAsia="Times New Roman" w:hAnsi="Times New Roman" w:cs="Times New Roman"/>
          <w:bCs/>
          <w:sz w:val="19"/>
          <w:szCs w:val="19"/>
        </w:rPr>
        <w:t>.</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VI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Campaigning</w:t>
      </w:r>
    </w:p>
    <w:p w:rsidR="0099715D" w:rsidRDefault="0099715D">
      <w:pPr>
        <w:spacing w:line="276" w:lineRule="auto"/>
        <w:ind w:left="0" w:hanging="2"/>
        <w:jc w:val="center"/>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General Guidelines</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E2C9A" w:rsidRDefault="007C2CCC" w:rsidP="00CE2C9A">
      <w:pPr>
        <w:spacing w:line="276" w:lineRule="auto"/>
        <w:ind w:leftChars="0" w:left="360" w:hangingChars="189" w:hanging="360"/>
        <w:rPr>
          <w:rFonts w:ascii="Times New Roman" w:eastAsia="Times New Roman" w:hAnsi="Times New Roman" w:cs="Times New Roman"/>
          <w:sz w:val="19"/>
          <w:szCs w:val="19"/>
        </w:rPr>
      </w:pPr>
      <w:r>
        <w:rPr>
          <w:rFonts w:ascii="Times New Roman" w:eastAsia="Times New Roman" w:hAnsi="Times New Roman" w:cs="Times New Roman"/>
          <w:b/>
          <w:sz w:val="19"/>
          <w:szCs w:val="19"/>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Active campaigning, including posting or distribution of material and/or launching a social media page may begin only after a candidate has confirmed receipt of a copy of the Election Code in writing with the SGA office or after attending the Candidates Meeting.</w:t>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However, only individuals who meet qualifications for candidates or referendums which receive proper approval will be placed on the student election ballot. </w:t>
      </w:r>
    </w:p>
    <w:p w:rsidR="0099715D" w:rsidRPr="002266B1"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sidRPr="00D92D83">
        <w:rPr>
          <w:rFonts w:ascii="Times New Roman" w:eastAsia="Times New Roman" w:hAnsi="Times New Roman" w:cs="Times New Roman"/>
          <w:sz w:val="14"/>
          <w:szCs w:val="14"/>
        </w:rPr>
        <w:tab/>
      </w:r>
      <w:r w:rsidRPr="00C279AF">
        <w:rPr>
          <w:rFonts w:ascii="Times New Roman" w:eastAsia="Times New Roman" w:hAnsi="Times New Roman" w:cs="Times New Roman"/>
          <w:sz w:val="19"/>
          <w:szCs w:val="19"/>
        </w:rPr>
        <w:t>Campaign materials, including the number and size of signs/advertisements, times for placement and removal, as well as other forms of communicating with the student electorate must be conducted in accordance with campus regulations, that is, this Election Code and published University policy(ies</w:t>
      </w:r>
      <w:r w:rsidRPr="002266B1">
        <w:rPr>
          <w:rFonts w:ascii="Times New Roman" w:eastAsia="Times New Roman" w:hAnsi="Times New Roman" w:cs="Times New Roman"/>
          <w:sz w:val="19"/>
          <w:szCs w:val="19"/>
        </w:rPr>
        <w:t>). A copy of the current university policy governing election signs and solicitation on campus is attached.</w:t>
      </w:r>
    </w:p>
    <w:p w:rsidR="0099715D"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Social media, including but not restricted to Facebook, Twitter, Instagram, email, etc., may be used throughout the entire election and voting process.  Candidates must</w:t>
      </w:r>
      <w:r w:rsidR="00D670B7">
        <w:rPr>
          <w:rFonts w:ascii="Times New Roman" w:eastAsia="Times New Roman" w:hAnsi="Times New Roman" w:cs="Times New Roman"/>
          <w:sz w:val="19"/>
          <w:szCs w:val="19"/>
        </w:rPr>
        <w:t xml:space="preserve"> </w:t>
      </w:r>
      <w:r w:rsidR="00D670B7" w:rsidRPr="00EE7DC0">
        <w:rPr>
          <w:rFonts w:ascii="Times New Roman" w:eastAsia="Times New Roman" w:hAnsi="Times New Roman" w:cs="Times New Roman"/>
          <w:sz w:val="19"/>
          <w:szCs w:val="19"/>
        </w:rPr>
        <w:t>submit</w:t>
      </w:r>
      <w:r w:rsidRPr="00EE7DC0">
        <w:rPr>
          <w:rFonts w:ascii="Times New Roman" w:eastAsia="Times New Roman" w:hAnsi="Times New Roman" w:cs="Times New Roman"/>
          <w:sz w:val="19"/>
          <w:szCs w:val="19"/>
        </w:rPr>
        <w:t xml:space="preserve"> </w:t>
      </w:r>
      <w:bookmarkStart w:id="0" w:name="_GoBack"/>
      <w:bookmarkEnd w:id="0"/>
      <w:r>
        <w:rPr>
          <w:rFonts w:ascii="Times New Roman" w:eastAsia="Times New Roman" w:hAnsi="Times New Roman" w:cs="Times New Roman"/>
          <w:sz w:val="19"/>
          <w:szCs w:val="19"/>
        </w:rPr>
        <w:t>to the Election Commission the domain names/electronic addresses of all internet campaign sites utilized, including social media pages.</w:t>
      </w:r>
    </w:p>
    <w:p w:rsidR="0099715D"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If allowed by the University, candidates may run commercials and/or place ads on university electronic display boards that are paid for by the candidate.</w:t>
      </w:r>
    </w:p>
    <w:p w:rsidR="0099715D" w:rsidRPr="002266B1" w:rsidRDefault="007C2CCC" w:rsidP="00CE2C9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E.</w:t>
      </w:r>
      <w:r w:rsidR="00CE2C9A">
        <w:rPr>
          <w:rFonts w:ascii="Times New Roman" w:eastAsia="Times New Roman" w:hAnsi="Times New Roman" w:cs="Times New Roman"/>
          <w:sz w:val="19"/>
          <w:szCs w:val="19"/>
        </w:rPr>
        <w:tab/>
      </w:r>
      <w:r w:rsidRPr="002266B1">
        <w:rPr>
          <w:rFonts w:ascii="Times New Roman" w:eastAsia="Times New Roman" w:hAnsi="Times New Roman" w:cs="Times New Roman"/>
          <w:sz w:val="19"/>
          <w:szCs w:val="19"/>
        </w:rPr>
        <w:t>Candidates may use chalk in their campaign efforts.  Candidates should refer to the Office of Student Life for acceptable chalk locations as per university regulations.</w:t>
      </w:r>
    </w:p>
    <w:p w:rsidR="0099715D" w:rsidRDefault="007C2CCC" w:rsidP="00CE2C9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Emails shall be sent out to all Nicholls student email accounts on behalf of the Election Commission informing students of the election and what is on the ballot.</w:t>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 Individual candidates will not be permitted access to bulk or mass emailing through the university email system.</w:t>
      </w:r>
    </w:p>
    <w:p w:rsidR="0099715D" w:rsidRDefault="007C2CCC" w:rsidP="00CE2C9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Nicholls sound systems, including the SPA’s, may not be used for campaigning for a candidate at any time, unless made available to all candidates at a public election forum.</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SGA/SPA and any university copy machines, computers, equipment, materials, and/or supplies shall not be used to produce campaign materials for any election.</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Campaign material may not be affixed, attached, or placed on trees, shrubs, bushes, plants, or surface of any sort without the permission of the appropriate building or grounds authority.</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Any sign placed on campus must not defame any candidate or it will be removed and subject the individual responsible for the sign to appropriate disciplinary action or disqualification.</w:t>
      </w:r>
    </w:p>
    <w:p w:rsidR="0099715D" w:rsidRDefault="007C2CCC" w:rsidP="00B42CBA">
      <w:pPr>
        <w:spacing w:line="276" w:lineRule="auto"/>
        <w:ind w:leftChars="1" w:left="359" w:hangingChars="188" w:hanging="357"/>
        <w:rPr>
          <w:rFonts w:ascii="Times New Roman" w:eastAsia="Times New Roman" w:hAnsi="Times New Roman" w:cs="Times New Roman"/>
          <w:sz w:val="19"/>
          <w:szCs w:val="19"/>
        </w:rPr>
      </w:pPr>
      <w:r>
        <w:rPr>
          <w:rFonts w:ascii="Times New Roman" w:eastAsia="Times New Roman" w:hAnsi="Times New Roman" w:cs="Times New Roman"/>
          <w:sz w:val="19"/>
          <w:szCs w:val="19"/>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No campaign material shall be affixed to any vehicles, without the permission of the owner.  Persons supporting a campaign must place the campaign material on their own car.  Distribution of campaign materials on cars, bikes, motorcycles, or any other form of transportation used by persons not affiliated with a campaign is prohibited.</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L.</w:t>
      </w:r>
      <w:r>
        <w:rPr>
          <w:rFonts w:ascii="Times New Roman" w:eastAsia="Times New Roman" w:hAnsi="Times New Roman" w:cs="Times New Roman"/>
          <w:sz w:val="14"/>
          <w:szCs w:val="14"/>
        </w:rPr>
        <w:t xml:space="preserve"> </w:t>
      </w:r>
      <w:r w:rsidR="00B42CBA">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Candidates will comply with university parking regulations.</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M.</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Campaigning that disrupts the normal flow of University business is prohibited and can be stopped by appropriate University officials.</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Littering on campus is prohibited.  Campaign materials shall be distributed directly to students.</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Destruction/damage of campaign (candidate or referendum) materials is strictly prohibited.</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Candidates may not defame another candidate in any way during campaigning.</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Q.</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Payment of money to any individual for the purpose of swaying or causing someone to vote for or against a particular candidate or referendum issue is prohibited.</w:t>
      </w:r>
    </w:p>
    <w:p w:rsidR="0099715D" w:rsidRPr="00C279AF" w:rsidRDefault="007507A8" w:rsidP="00B42CBA">
      <w:pPr>
        <w:spacing w:line="276" w:lineRule="auto"/>
        <w:ind w:leftChars="0" w:left="357" w:hangingChars="188" w:hanging="357"/>
        <w:rPr>
          <w:rFonts w:ascii="Times New Roman" w:eastAsia="Times New Roman" w:hAnsi="Times New Roman" w:cs="Times New Roman"/>
          <w:sz w:val="20"/>
          <w:szCs w:val="20"/>
        </w:rPr>
      </w:pPr>
      <w:r>
        <w:rPr>
          <w:rFonts w:ascii="Times New Roman" w:eastAsia="Times New Roman" w:hAnsi="Times New Roman" w:cs="Times New Roman"/>
          <w:sz w:val="19"/>
          <w:szCs w:val="19"/>
        </w:rPr>
        <w:t>R</w:t>
      </w:r>
      <w:r w:rsidRPr="00D670B7">
        <w:rPr>
          <w:rFonts w:ascii="Times New Roman" w:eastAsia="Times New Roman" w:hAnsi="Times New Roman" w:cs="Times New Roman"/>
          <w:b/>
          <w:sz w:val="19"/>
          <w:szCs w:val="19"/>
        </w:rPr>
        <w:t>.</w:t>
      </w:r>
      <w:r w:rsidRPr="00D670B7">
        <w:rPr>
          <w:rFonts w:ascii="Times New Roman" w:eastAsia="Times New Roman" w:hAnsi="Times New Roman" w:cs="Times New Roman"/>
          <w:sz w:val="19"/>
          <w:szCs w:val="19"/>
        </w:rPr>
        <w:t xml:space="preserve"> </w:t>
      </w:r>
      <w:r w:rsidRPr="00C279AF">
        <w:rPr>
          <w:rFonts w:ascii="Times New Roman" w:eastAsia="Times New Roman" w:hAnsi="Times New Roman" w:cs="Times New Roman"/>
          <w:sz w:val="19"/>
          <w:szCs w:val="19"/>
        </w:rPr>
        <w:t xml:space="preserve">   </w:t>
      </w:r>
      <w:r w:rsidR="007C2CCC" w:rsidRPr="00C279AF">
        <w:rPr>
          <w:rFonts w:ascii="Times New Roman" w:eastAsia="Times New Roman" w:hAnsi="Times New Roman" w:cs="Times New Roman"/>
          <w:sz w:val="20"/>
          <w:szCs w:val="20"/>
        </w:rPr>
        <w:t xml:space="preserve">All candidates are encouraged to create </w:t>
      </w:r>
      <w:r w:rsidR="007C2CCC" w:rsidRPr="002266B1">
        <w:rPr>
          <w:rFonts w:ascii="Times New Roman" w:eastAsia="Times New Roman" w:hAnsi="Times New Roman" w:cs="Times New Roman"/>
          <w:sz w:val="20"/>
          <w:szCs w:val="20"/>
        </w:rPr>
        <w:t>original logos and designs for campaigning purposes. Candidates are to refrain from the use of the SGA’s logos and Nicholls university logos,</w:t>
      </w:r>
      <w:bookmarkStart w:id="1" w:name="_Hlk169542030"/>
      <w:r w:rsidR="007C2CCC" w:rsidRPr="00C279AF">
        <w:rPr>
          <w:rFonts w:ascii="Times New Roman" w:eastAsia="Times New Roman" w:hAnsi="Times New Roman" w:cs="Times New Roman"/>
          <w:sz w:val="20"/>
          <w:szCs w:val="20"/>
        </w:rPr>
        <w:t xml:space="preserve"> spirit logos, mascots, and other specialized Nicholls logos</w:t>
      </w:r>
      <w:bookmarkEnd w:id="1"/>
      <w:r w:rsidR="007C2CCC" w:rsidRPr="00C279AF">
        <w:rPr>
          <w:rFonts w:ascii="Times New Roman" w:eastAsia="Times New Roman" w:hAnsi="Times New Roman" w:cs="Times New Roman"/>
          <w:sz w:val="20"/>
          <w:szCs w:val="20"/>
        </w:rPr>
        <w:t xml:space="preserve"> in any and all campaigning efforts. Candidates should refer to the Nicholls Branding Guide or the Office of University Marketing &amp; Communications on the Nicholls website for the full list of prohibited designs and logos.</w:t>
      </w:r>
    </w:p>
    <w:p w:rsidR="0099715D" w:rsidRDefault="007C2CCC" w:rsidP="00B42CBA">
      <w:pPr>
        <w:spacing w:line="276" w:lineRule="auto"/>
        <w:ind w:leftChars="0" w:left="376" w:hangingChars="188" w:hanging="376"/>
        <w:rPr>
          <w:rFonts w:ascii="Times New Roman" w:eastAsia="Times New Roman" w:hAnsi="Times New Roman" w:cs="Times New Roman"/>
          <w:sz w:val="20"/>
          <w:szCs w:val="20"/>
        </w:rPr>
      </w:pPr>
      <w:r w:rsidRPr="00C279AF">
        <w:rPr>
          <w:rFonts w:ascii="Times New Roman" w:eastAsia="Times New Roman" w:hAnsi="Times New Roman" w:cs="Times New Roman"/>
          <w:sz w:val="20"/>
          <w:szCs w:val="20"/>
        </w:rPr>
        <w:t>S.</w:t>
      </w:r>
      <w:r>
        <w:rPr>
          <w:rFonts w:ascii="Times New Roman" w:eastAsia="Times New Roman" w:hAnsi="Times New Roman" w:cs="Times New Roman"/>
          <w:sz w:val="20"/>
          <w:szCs w:val="20"/>
        </w:rPr>
        <w:tab/>
        <w:t>Any event that is in support of a candidate or in support of or in opposition to a referendum or the election process must be hosted on campus and approved by the Office of Reservations. The dates, times, and locations must be submitted to the Election Commission at least one week prior to the actual event.</w:t>
      </w:r>
    </w:p>
    <w:p w:rsidR="00A32F8C" w:rsidRPr="00465E30" w:rsidRDefault="00A32F8C" w:rsidP="00A32F8C">
      <w:pPr>
        <w:spacing w:line="276" w:lineRule="auto"/>
        <w:ind w:leftChars="0" w:left="361" w:hangingChars="180" w:hanging="361"/>
        <w:rPr>
          <w:rFonts w:ascii="Times New Roman" w:eastAsia="Times New Roman" w:hAnsi="Times New Roman" w:cs="Times New Roman"/>
          <w:b/>
          <w:sz w:val="20"/>
          <w:szCs w:val="20"/>
        </w:rPr>
      </w:pPr>
      <w:r w:rsidRPr="00465E30">
        <w:rPr>
          <w:rFonts w:ascii="Times New Roman" w:eastAsia="Times New Roman" w:hAnsi="Times New Roman" w:cs="Times New Roman"/>
          <w:b/>
          <w:sz w:val="20"/>
          <w:szCs w:val="20"/>
        </w:rPr>
        <w:t xml:space="preserve">T.    </w:t>
      </w:r>
      <w:bookmarkStart w:id="2" w:name="_Hlk184386468"/>
      <w:r w:rsidRPr="00465E30">
        <w:rPr>
          <w:rFonts w:ascii="Times New Roman" w:eastAsia="Times New Roman" w:hAnsi="Times New Roman" w:cs="Times New Roman"/>
          <w:b/>
          <w:sz w:val="20"/>
          <w:szCs w:val="20"/>
        </w:rPr>
        <w:t>Active campaigning within residence halls, including knocking on doors or posting materials on dorm room doors</w:t>
      </w:r>
      <w:bookmarkEnd w:id="2"/>
      <w:r w:rsidRPr="00465E30">
        <w:rPr>
          <w:rFonts w:ascii="Times New Roman" w:eastAsia="Times New Roman" w:hAnsi="Times New Roman" w:cs="Times New Roman"/>
          <w:b/>
          <w:sz w:val="20"/>
          <w:szCs w:val="20"/>
        </w:rPr>
        <w:t>, is strictly prohibited.  Campaign materials may be placed outside the dormitories with prior approval from the appropriate authorities.</w:t>
      </w:r>
    </w:p>
    <w:p w:rsidR="00A32F8C" w:rsidRPr="00465E30" w:rsidRDefault="00A32F8C" w:rsidP="00A32F8C">
      <w:pPr>
        <w:spacing w:line="276" w:lineRule="auto"/>
        <w:ind w:leftChars="0" w:left="723" w:hangingChars="360" w:hanging="723"/>
        <w:rPr>
          <w:rFonts w:ascii="Times New Roman" w:eastAsia="Times New Roman" w:hAnsi="Times New Roman" w:cs="Times New Roman"/>
          <w:b/>
          <w:sz w:val="20"/>
          <w:szCs w:val="20"/>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Special Guidelines for Honors Positions</w:t>
      </w:r>
    </w:p>
    <w:p w:rsidR="0099715D" w:rsidRPr="00B42CBA" w:rsidRDefault="007C2CCC" w:rsidP="007C2CCC">
      <w:pPr>
        <w:numPr>
          <w:ilvl w:val="0"/>
          <w:numId w:val="1"/>
        </w:numPr>
        <w:spacing w:before="240" w:line="276" w:lineRule="auto"/>
        <w:ind w:leftChars="0" w:left="359" w:hangingChars="189" w:hanging="359"/>
        <w:rPr>
          <w:rFonts w:ascii="Times New Roman" w:eastAsia="Times New Roman" w:hAnsi="Times New Roman" w:cs="Times New Roman"/>
          <w:sz w:val="19"/>
          <w:szCs w:val="19"/>
        </w:rPr>
      </w:pPr>
      <w:r w:rsidRPr="00B42CBA">
        <w:rPr>
          <w:rFonts w:ascii="Times New Roman" w:eastAsia="Times New Roman" w:hAnsi="Times New Roman" w:cs="Times New Roman"/>
          <w:sz w:val="19"/>
          <w:szCs w:val="19"/>
        </w:rPr>
        <w:t>Campaigning for any honorary selections (Homecoming Court, King and Queen, Mr. and Ms. Nicholls, etc.) is prohibited.</w:t>
      </w:r>
    </w:p>
    <w:p w:rsidR="0099715D" w:rsidRPr="00B42CBA" w:rsidRDefault="007C2CCC" w:rsidP="007C2CCC">
      <w:pPr>
        <w:numPr>
          <w:ilvl w:val="0"/>
          <w:numId w:val="1"/>
        </w:numPr>
        <w:spacing w:line="276" w:lineRule="auto"/>
        <w:ind w:leftChars="0" w:left="359" w:hangingChars="189" w:hanging="359"/>
        <w:rPr>
          <w:rFonts w:ascii="Times New Roman" w:eastAsia="Times New Roman" w:hAnsi="Times New Roman" w:cs="Times New Roman"/>
          <w:sz w:val="19"/>
          <w:szCs w:val="19"/>
        </w:rPr>
      </w:pPr>
      <w:r w:rsidRPr="00B42CBA">
        <w:rPr>
          <w:rFonts w:ascii="Times New Roman" w:eastAsia="Times New Roman" w:hAnsi="Times New Roman" w:cs="Times New Roman"/>
          <w:sz w:val="19"/>
          <w:szCs w:val="19"/>
        </w:rPr>
        <w:t xml:space="preserve">Students chosen for any honorary selections (Homecoming Court, King and Queen, Mr. and Ms. Nicholls, etc.) will receive a copy (digital or physical) of the Election Code. Students will also be required to attend a virtual </w:t>
      </w:r>
      <w:r w:rsidR="00D670B7" w:rsidRPr="00D670B7">
        <w:rPr>
          <w:rFonts w:ascii="Times New Roman" w:eastAsia="Times New Roman" w:hAnsi="Times New Roman" w:cs="Times New Roman"/>
          <w:sz w:val="19"/>
          <w:szCs w:val="19"/>
        </w:rPr>
        <w:t>or in-person</w:t>
      </w:r>
      <w:r w:rsidR="00D670B7">
        <w:rPr>
          <w:rFonts w:ascii="Times New Roman" w:eastAsia="Times New Roman" w:hAnsi="Times New Roman" w:cs="Times New Roman"/>
          <w:sz w:val="19"/>
          <w:szCs w:val="19"/>
        </w:rPr>
        <w:t xml:space="preserve"> Election Code </w:t>
      </w:r>
      <w:r w:rsidRPr="00B42CBA">
        <w:rPr>
          <w:rFonts w:ascii="Times New Roman" w:eastAsia="Times New Roman" w:hAnsi="Times New Roman" w:cs="Times New Roman"/>
          <w:sz w:val="19"/>
          <w:szCs w:val="19"/>
        </w:rPr>
        <w:t>meeting before the election begins.</w:t>
      </w:r>
    </w:p>
    <w:p w:rsidR="0099715D" w:rsidRPr="00692565" w:rsidRDefault="007C2CCC" w:rsidP="00AA0251">
      <w:pPr>
        <w:numPr>
          <w:ilvl w:val="0"/>
          <w:numId w:val="1"/>
        </w:numPr>
        <w:spacing w:after="240" w:line="276" w:lineRule="auto"/>
        <w:ind w:leftChars="0" w:left="359" w:hangingChars="189" w:hanging="359"/>
        <w:rPr>
          <w:rFonts w:ascii="Times New Roman" w:eastAsia="Times New Roman" w:hAnsi="Times New Roman" w:cs="Times New Roman"/>
          <w:sz w:val="19"/>
          <w:szCs w:val="19"/>
        </w:rPr>
      </w:pPr>
      <w:r w:rsidRPr="00692565">
        <w:rPr>
          <w:rFonts w:ascii="Times New Roman" w:eastAsia="Times New Roman" w:hAnsi="Times New Roman" w:cs="Times New Roman"/>
          <w:sz w:val="19"/>
          <w:szCs w:val="19"/>
        </w:rPr>
        <w:t xml:space="preserve">Students chosen for honorary selections (Homecoming Court, King and Queen, Mr. and Ms. Nicholls, etc.) may participate in a candidate presentation. </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VII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Faculty &amp; Staff Involvement in Student Elections/Selections</w:t>
      </w:r>
    </w:p>
    <w:p w:rsidR="009313FF" w:rsidRDefault="009313FF" w:rsidP="00B42CBA">
      <w:pPr>
        <w:spacing w:line="276" w:lineRule="auto"/>
        <w:ind w:leftChars="0" w:left="359" w:hangingChars="189" w:hanging="359"/>
        <w:rPr>
          <w:rFonts w:ascii="Times New Roman" w:eastAsia="Times New Roman" w:hAnsi="Times New Roman" w:cs="Times New Roman"/>
          <w:sz w:val="19"/>
          <w:szCs w:val="19"/>
        </w:rPr>
      </w:pP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Faculty and staff are encouraged to motivate student participation in elections. However, it shall be a violation of this Code for any faculty or staff member to endorse or campaign for or against any candidate or issue. Violations of this Code by faculty or staff will be referred to the appropriate supervisory personnel and the University Compliance Committee.</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Candidates may not solicit endorsement of faculty or staff members to encourage students to vote a certain way in any student election.</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Article VIII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Voting Procedures</w:t>
      </w:r>
    </w:p>
    <w:p w:rsidR="00B42CBA" w:rsidRDefault="00B42CBA">
      <w:pPr>
        <w:spacing w:line="276" w:lineRule="auto"/>
        <w:ind w:left="0" w:hanging="2"/>
        <w:jc w:val="center"/>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Electronic Voting</w:t>
      </w:r>
    </w:p>
    <w:p w:rsidR="0099715D" w:rsidRDefault="0099715D">
      <w:pPr>
        <w:spacing w:line="276" w:lineRule="auto"/>
        <w:ind w:left="0" w:hanging="2"/>
        <w:jc w:val="center"/>
        <w:rPr>
          <w:rFonts w:ascii="Times New Roman" w:eastAsia="Times New Roman" w:hAnsi="Times New Roman" w:cs="Times New Roman"/>
          <w:b/>
          <w:sz w:val="19"/>
          <w:szCs w:val="19"/>
        </w:rPr>
      </w:pP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Eligible voters in an election (as defined by Article I, Section C, Number 4) will be able to cast their vote electronically through the Nicholls server. The voters must enter their assigned credentials into the secure voting website to cast their vote.</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Should an eligible voter be unable to vote because of technical reasons, they will be directed to the SGA office where an official of the Election Commission will inform the appropriate university authority of the problem and help the student to reach a resolution. The official will document any such occurrence and report it to the Election Commission.</w:t>
      </w:r>
    </w:p>
    <w:p w:rsidR="0099715D" w:rsidRDefault="0099715D" w:rsidP="00B42CBA">
      <w:pPr>
        <w:spacing w:line="276" w:lineRule="auto"/>
        <w:ind w:leftChars="0" w:left="359" w:hangingChars="189" w:hanging="359"/>
        <w:rPr>
          <w:rFonts w:ascii="Times New Roman" w:eastAsia="Times New Roman" w:hAnsi="Times New Roman" w:cs="Times New Roman"/>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Voting Booth or Paper Ballot Voting</w:t>
      </w:r>
    </w:p>
    <w:p w:rsidR="0099715D" w:rsidRDefault="0099715D">
      <w:pPr>
        <w:spacing w:line="276" w:lineRule="auto"/>
        <w:ind w:left="0" w:hanging="2"/>
        <w:rPr>
          <w:rFonts w:ascii="Times New Roman" w:eastAsia="Times New Roman" w:hAnsi="Times New Roman" w:cs="Times New Roman"/>
          <w:sz w:val="19"/>
          <w:szCs w:val="19"/>
        </w:rPr>
      </w:pPr>
    </w:p>
    <w:p w:rsidR="0099715D" w:rsidRDefault="007C2CCC"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7104F0" w:rsidRPr="00D80E08">
        <w:rPr>
          <w:rFonts w:ascii="Times New Roman" w:eastAsia="Times New Roman" w:hAnsi="Times New Roman" w:cs="Times New Roman"/>
          <w:sz w:val="19"/>
          <w:szCs w:val="19"/>
        </w:rPr>
        <w:t>If online voting is not available,</w:t>
      </w:r>
      <w:r w:rsidR="007104F0">
        <w:rPr>
          <w:rFonts w:ascii="Times New Roman" w:eastAsia="Times New Roman" w:hAnsi="Times New Roman" w:cs="Times New Roman"/>
          <w:sz w:val="19"/>
          <w:szCs w:val="19"/>
        </w:rPr>
        <w:t xml:space="preserve"> e</w:t>
      </w:r>
      <w:r>
        <w:rPr>
          <w:rFonts w:ascii="Times New Roman" w:eastAsia="Times New Roman" w:hAnsi="Times New Roman" w:cs="Times New Roman"/>
          <w:sz w:val="19"/>
          <w:szCs w:val="19"/>
        </w:rPr>
        <w:t>ligible voters in an election (as defined by Article I, Section C, Number 4) must present his or her valid driver’s license, Nicholls student ID or picture state/federal ID to the Election Commission Official or poll worker. No other ID will be accepted. The Election Commission Official or poll worker must check the ID and verify the student’s classification from the computer printout. If the student’s name is not on the printout, the student can be eligible to vote by presenting a paid fee slip. The poll worker must verify that the student is eligible to vote. An ID will still be required.</w:t>
      </w:r>
    </w:p>
    <w:p w:rsidR="0099715D" w:rsidRDefault="007C2CCC"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Computer printouts will be the property of the Election Commission during all elections. No one, including candidates, workers, or commissioners, is allowed to examine printouts during the elections other than to verify voter classification. Printout books must remain closed when no one is voting. No one will be allowed to examine the printouts as a method of acquiring names of those students yet to vote.</w:t>
      </w:r>
    </w:p>
    <w:p w:rsidR="0099715D" w:rsidRDefault="00386621"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sidR="007C2CCC">
        <w:rPr>
          <w:rFonts w:ascii="Times New Roman" w:eastAsia="Times New Roman" w:hAnsi="Times New Roman" w:cs="Times New Roman"/>
          <w:sz w:val="19"/>
          <w:szCs w:val="19"/>
        </w:rPr>
        <w:t>.</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Should an error occur which omits a candidate’s name, a new ballot will be developed. The old ballot will be discarded before the polls open. This may cause a delay in voting.</w:t>
      </w:r>
    </w:p>
    <w:p w:rsidR="0099715D" w:rsidRDefault="00386621"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sidR="007C2CCC">
        <w:rPr>
          <w:rFonts w:ascii="Times New Roman" w:eastAsia="Times New Roman" w:hAnsi="Times New Roman" w:cs="Times New Roman"/>
          <w:sz w:val="19"/>
          <w:szCs w:val="19"/>
        </w:rPr>
        <w:t>.</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While working at the polls, the Election Commission officials shall not wear any campaign material on their persons, nor are they to solicit votes or wear any organization paraphernalia during elections.</w:t>
      </w:r>
    </w:p>
    <w:p w:rsidR="0099715D" w:rsidRDefault="00386621"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7C2CCC">
        <w:rPr>
          <w:rFonts w:ascii="Times New Roman" w:eastAsia="Times New Roman" w:hAnsi="Times New Roman" w:cs="Times New Roman"/>
          <w:sz w:val="19"/>
          <w:szCs w:val="19"/>
        </w:rPr>
        <w:t>.</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The Election Commission shall appoint no individual who is a candidate for an elected SPA or SGA office or an honorary selection to work as a poll worker in any polling center.</w:t>
      </w:r>
    </w:p>
    <w:p w:rsidR="0099715D" w:rsidRDefault="00386621"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7C2CCC">
        <w:rPr>
          <w:rFonts w:ascii="Times New Roman" w:eastAsia="Times New Roman" w:hAnsi="Times New Roman" w:cs="Times New Roman"/>
          <w:sz w:val="19"/>
          <w:szCs w:val="19"/>
        </w:rPr>
        <w:t>.</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Election Commission officials will provide assistance to any individual with disabilities upon request.</w:t>
      </w:r>
    </w:p>
    <w:p w:rsidR="0099715D" w:rsidRDefault="00386621" w:rsidP="00B42CBA">
      <w:pPr>
        <w:spacing w:line="276" w:lineRule="auto"/>
        <w:ind w:left="359" w:hangingChars="190" w:hanging="361"/>
        <w:rPr>
          <w:rFonts w:ascii="Times New Roman" w:eastAsia="Times New Roman" w:hAnsi="Times New Roman" w:cs="Times New Roman"/>
          <w:sz w:val="19"/>
          <w:szCs w:val="19"/>
        </w:rPr>
      </w:pPr>
      <w:r>
        <w:rPr>
          <w:rFonts w:ascii="Times New Roman" w:eastAsia="Times New Roman" w:hAnsi="Times New Roman" w:cs="Times New Roman"/>
          <w:sz w:val="19"/>
          <w:szCs w:val="19"/>
        </w:rPr>
        <w:t>8</w:t>
      </w:r>
      <w:r w:rsidR="007C2CCC">
        <w:rPr>
          <w:rFonts w:ascii="Times New Roman" w:eastAsia="Times New Roman" w:hAnsi="Times New Roman" w:cs="Times New Roman"/>
          <w:sz w:val="19"/>
          <w:szCs w:val="19"/>
        </w:rPr>
        <w:t>.</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Following any election, if any Nicholls student wishes to examine the computer printouts or other record of who voted, they may do so after the completion of the primary or run-off elections in the presence of at least one (1) Election Commission official.</w:t>
      </w:r>
    </w:p>
    <w:p w:rsidR="0099715D" w:rsidRDefault="00386621" w:rsidP="00B42CBA">
      <w:pPr>
        <w:spacing w:line="276" w:lineRule="auto"/>
        <w:ind w:left="359" w:hangingChars="190" w:hanging="361"/>
        <w:rPr>
          <w:rFonts w:ascii="Times New Roman" w:eastAsia="Times New Roman" w:hAnsi="Times New Roman" w:cs="Times New Roman"/>
          <w:sz w:val="20"/>
          <w:szCs w:val="20"/>
        </w:rPr>
      </w:pPr>
      <w:r>
        <w:rPr>
          <w:rFonts w:ascii="Times New Roman" w:eastAsia="Times New Roman" w:hAnsi="Times New Roman" w:cs="Times New Roman"/>
          <w:sz w:val="19"/>
          <w:szCs w:val="19"/>
        </w:rPr>
        <w:t>9</w:t>
      </w:r>
      <w:r w:rsidR="007C2CCC">
        <w:rPr>
          <w:rFonts w:ascii="Times New Roman" w:eastAsia="Times New Roman" w:hAnsi="Times New Roman" w:cs="Times New Roman"/>
          <w:sz w:val="19"/>
          <w:szCs w:val="19"/>
        </w:rPr>
        <w:t xml:space="preserve">. </w:t>
      </w:r>
      <w:r w:rsidR="006C15FA">
        <w:rPr>
          <w:rFonts w:ascii="Times New Roman" w:eastAsia="Times New Roman" w:hAnsi="Times New Roman" w:cs="Times New Roman"/>
          <w:sz w:val="19"/>
          <w:szCs w:val="19"/>
        </w:rPr>
        <w:t xml:space="preserve">  </w:t>
      </w:r>
      <w:r w:rsidR="007C2CCC">
        <w:rPr>
          <w:rFonts w:ascii="Times New Roman" w:eastAsia="Times New Roman" w:hAnsi="Times New Roman" w:cs="Times New Roman"/>
          <w:sz w:val="20"/>
          <w:szCs w:val="20"/>
        </w:rPr>
        <w:t>The Election Commission shall determine the candidate information to be placed on the ballot for each election for SGA/SPA positions and honorary selections.</w:t>
      </w:r>
    </w:p>
    <w:p w:rsidR="00692565" w:rsidRDefault="00692565">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19"/>
          <w:szCs w:val="19"/>
        </w:rPr>
      </w:pPr>
      <w:r>
        <w:rPr>
          <w:rFonts w:ascii="Times New Roman" w:eastAsia="Times New Roman" w:hAnsi="Times New Roman" w:cs="Times New Roman"/>
          <w:sz w:val="19"/>
          <w:szCs w:val="19"/>
        </w:rPr>
        <w:br w:type="page"/>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Article IX</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Election Code Infractions</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Infractions</w:t>
      </w:r>
    </w:p>
    <w:p w:rsidR="0099715D" w:rsidRDefault="0099715D">
      <w:pPr>
        <w:spacing w:line="276" w:lineRule="auto"/>
        <w:ind w:left="0" w:hanging="2"/>
        <w:rPr>
          <w:rFonts w:ascii="Times New Roman" w:eastAsia="Times New Roman" w:hAnsi="Times New Roman" w:cs="Times New Roman"/>
          <w:sz w:val="19"/>
          <w:szCs w:val="19"/>
        </w:rPr>
      </w:pP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Payment of money to any individual for the purpose of swaying or causing someone to vote for or against a particular candidate or referendum issue</w:t>
      </w:r>
      <w:r w:rsidR="007104F0">
        <w:rPr>
          <w:rFonts w:ascii="Times New Roman" w:eastAsia="Times New Roman" w:hAnsi="Times New Roman" w:cs="Times New Roman"/>
          <w:sz w:val="19"/>
          <w:szCs w:val="19"/>
        </w:rPr>
        <w:t>.</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Use of SGA/SPA or any university copy machines, computers, equipment, materials, and/or supplies to produce campaign materials for any election.</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Destruction of campaign (candidate or referendum) materials.</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Soliciting a faculty or staff member to encourage students to vote a certain way in any student election.</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Use of any Nicholls sound system, including the SPA’s, to campaign for a candidate.</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Examination of Election Commission printouts used for voting booths or paper ballot elections to acquire the names of students who have yet to vote (during a voting period).</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Use of the University’s bulk or mass email system.</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Defaming another candidate in any way which rises to a level that violates the Code of Student Conduct.</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Affixing campaign materials to any vehicles without the owner’s permission.</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9"/>
          <w:szCs w:val="19"/>
        </w:rPr>
        <w:t>Littering of campaign materials.</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9"/>
          <w:szCs w:val="19"/>
        </w:rPr>
        <w:t>Failure to remove campaign materials within forty-eight (48) hours after the results of the election is announced.</w:t>
      </w:r>
    </w:p>
    <w:p w:rsidR="0099715D"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9"/>
          <w:szCs w:val="19"/>
        </w:rPr>
        <w:t>Violation of the University’s policy governing election signs and solicitation on campus.</w:t>
      </w:r>
    </w:p>
    <w:p w:rsidR="0099715D" w:rsidRPr="00B42CBA" w:rsidRDefault="007C2CCC" w:rsidP="00B42CBA">
      <w:pPr>
        <w:spacing w:line="276" w:lineRule="auto"/>
        <w:ind w:leftChars="0" w:left="359" w:hangingChars="189" w:hanging="359"/>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13. </w:t>
      </w:r>
      <w:r w:rsidR="00B42CBA">
        <w:rPr>
          <w:rFonts w:ascii="Times New Roman" w:eastAsia="Times New Roman" w:hAnsi="Times New Roman" w:cs="Times New Roman"/>
          <w:sz w:val="19"/>
          <w:szCs w:val="19"/>
        </w:rPr>
        <w:t xml:space="preserve"> </w:t>
      </w:r>
      <w:r w:rsidRPr="00B42CBA">
        <w:rPr>
          <w:rFonts w:ascii="Times New Roman" w:eastAsia="Times New Roman" w:hAnsi="Times New Roman" w:cs="Times New Roman"/>
          <w:sz w:val="19"/>
          <w:szCs w:val="19"/>
        </w:rPr>
        <w:t>Campaigning, in any form, for honorary selections/positions (Homecoming</w:t>
      </w:r>
      <w:r w:rsidR="00B42CBA">
        <w:rPr>
          <w:rFonts w:ascii="Times New Roman" w:eastAsia="Times New Roman" w:hAnsi="Times New Roman" w:cs="Times New Roman"/>
          <w:sz w:val="19"/>
          <w:szCs w:val="19"/>
        </w:rPr>
        <w:t xml:space="preserve"> Court, King and Queen, Mr. and </w:t>
      </w:r>
      <w:r w:rsidRPr="00B42CBA">
        <w:rPr>
          <w:rFonts w:ascii="Times New Roman" w:eastAsia="Times New Roman" w:hAnsi="Times New Roman" w:cs="Times New Roman"/>
          <w:sz w:val="19"/>
          <w:szCs w:val="19"/>
        </w:rPr>
        <w:t>Ms. Nicholls, etc.)</w:t>
      </w:r>
    </w:p>
    <w:p w:rsidR="0099715D" w:rsidRDefault="007C2CCC" w:rsidP="00B42CBA">
      <w:pPr>
        <w:spacing w:line="276" w:lineRule="auto"/>
        <w:ind w:leftChars="0" w:left="359" w:hangingChars="189" w:hanging="359"/>
        <w:rPr>
          <w:rFonts w:ascii="Times New Roman" w:eastAsia="Times New Roman" w:hAnsi="Times New Roman" w:cs="Times New Roman"/>
          <w:sz w:val="22"/>
          <w:szCs w:val="22"/>
        </w:rPr>
      </w:pPr>
      <w:r>
        <w:rPr>
          <w:rFonts w:ascii="Times New Roman" w:eastAsia="Times New Roman" w:hAnsi="Times New Roman" w:cs="Times New Roman"/>
          <w:sz w:val="19"/>
          <w:szCs w:val="19"/>
        </w:rPr>
        <w:t>14.</w:t>
      </w:r>
      <w:r>
        <w:rPr>
          <w:rFonts w:ascii="Times New Roman" w:eastAsia="Times New Roman" w:hAnsi="Times New Roman" w:cs="Times New Roman"/>
          <w:b/>
          <w:sz w:val="19"/>
          <w:szCs w:val="19"/>
        </w:rPr>
        <w:t xml:space="preserve"> </w:t>
      </w:r>
      <w:r w:rsidR="00B42CBA">
        <w:rPr>
          <w:rFonts w:ascii="Times New Roman" w:eastAsia="Times New Roman" w:hAnsi="Times New Roman" w:cs="Times New Roman"/>
          <w:b/>
          <w:sz w:val="19"/>
          <w:szCs w:val="19"/>
        </w:rPr>
        <w:t xml:space="preserve"> </w:t>
      </w:r>
      <w:r>
        <w:rPr>
          <w:rFonts w:ascii="Times New Roman" w:eastAsia="Times New Roman" w:hAnsi="Times New Roman" w:cs="Times New Roman"/>
          <w:sz w:val="20"/>
          <w:szCs w:val="20"/>
        </w:rPr>
        <w:t>Use of SGA or university logos/designs in any campaign materials.</w:t>
      </w:r>
    </w:p>
    <w:p w:rsidR="0099715D" w:rsidRDefault="007C2CCC" w:rsidP="00B42CBA">
      <w:pPr>
        <w:spacing w:line="276" w:lineRule="auto"/>
        <w:ind w:leftChars="0" w:left="359" w:hangingChars="163" w:hanging="359"/>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15. </w:t>
      </w:r>
      <w:r>
        <w:rPr>
          <w:rFonts w:ascii="Times New Roman" w:eastAsia="Times New Roman" w:hAnsi="Times New Roman" w:cs="Times New Roman"/>
          <w:sz w:val="20"/>
          <w:szCs w:val="20"/>
        </w:rPr>
        <w:t>Utilizing an internet campaign site or social media page for campaignin</w:t>
      </w:r>
      <w:r w:rsidR="00B42CBA">
        <w:rPr>
          <w:rFonts w:ascii="Times New Roman" w:eastAsia="Times New Roman" w:hAnsi="Times New Roman" w:cs="Times New Roman"/>
          <w:sz w:val="20"/>
          <w:szCs w:val="20"/>
        </w:rPr>
        <w:t xml:space="preserve">g purposes before notifying the </w:t>
      </w:r>
      <w:r>
        <w:rPr>
          <w:rFonts w:ascii="Times New Roman" w:eastAsia="Times New Roman" w:hAnsi="Times New Roman" w:cs="Times New Roman"/>
          <w:sz w:val="20"/>
          <w:szCs w:val="20"/>
        </w:rPr>
        <w:t>Election Commission.</w:t>
      </w:r>
    </w:p>
    <w:p w:rsidR="0099715D" w:rsidRDefault="007C2CCC" w:rsidP="00B42CBA">
      <w:pPr>
        <w:spacing w:line="276" w:lineRule="auto"/>
        <w:ind w:leftChars="0" w:left="360" w:hangingChars="1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w:t>
      </w:r>
      <w:r w:rsidR="00B42C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Hosting of an unauthorized campaign event in relation to a candidate, referendum, or the election process.</w:t>
      </w:r>
    </w:p>
    <w:p w:rsidR="0099715D" w:rsidRDefault="007C2CCC" w:rsidP="00B42CBA">
      <w:pPr>
        <w:spacing w:line="276" w:lineRule="auto"/>
        <w:ind w:leftChars="0" w:left="378" w:hangingChars="189" w:hanging="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t>
      </w:r>
      <w:r w:rsidR="00B42C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Failure to notify the Election Commission one week prior to the candidate, referendum, or election- related campaign event.</w:t>
      </w:r>
    </w:p>
    <w:p w:rsidR="00754D38" w:rsidRDefault="00754D38" w:rsidP="00B42CBA">
      <w:pPr>
        <w:spacing w:line="276" w:lineRule="auto"/>
        <w:ind w:leftChars="0" w:left="378" w:hangingChars="189" w:hanging="378"/>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Pr>
          <w:rFonts w:ascii="Times New Roman" w:eastAsia="Times New Roman" w:hAnsi="Times New Roman" w:cs="Times New Roman"/>
          <w:sz w:val="20"/>
          <w:szCs w:val="20"/>
        </w:rPr>
        <w:tab/>
        <w:t>Spending in excess of $750 on campaigning.</w:t>
      </w:r>
    </w:p>
    <w:p w:rsidR="00754D38" w:rsidRDefault="00754D38" w:rsidP="00B42CBA">
      <w:pPr>
        <w:spacing w:line="276" w:lineRule="auto"/>
        <w:ind w:leftChars="0" w:left="378" w:hangingChars="189" w:hanging="378"/>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Pr>
          <w:rFonts w:ascii="Times New Roman" w:eastAsia="Times New Roman" w:hAnsi="Times New Roman" w:cs="Times New Roman"/>
          <w:sz w:val="20"/>
          <w:szCs w:val="20"/>
        </w:rPr>
        <w:tab/>
        <w:t>Failing to submit all campaign related expenditures and transactions to the Election Commission on a weekly basis as ethics reports in an accurate and timely manner.</w:t>
      </w:r>
    </w:p>
    <w:p w:rsidR="00DC1E99" w:rsidRDefault="00DC1E99" w:rsidP="00B42CBA">
      <w:pPr>
        <w:spacing w:line="276" w:lineRule="auto"/>
        <w:ind w:leftChars="0" w:left="378" w:hangingChars="189" w:hanging="378"/>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r>
      <w:r w:rsidRPr="00DC1E99">
        <w:rPr>
          <w:rFonts w:ascii="Times New Roman" w:eastAsia="Times New Roman" w:hAnsi="Times New Roman" w:cs="Times New Roman"/>
          <w:b/>
          <w:sz w:val="20"/>
          <w:szCs w:val="20"/>
        </w:rPr>
        <w:t>Campaigning within residence halls, including knocking on doors or posting materials on dorm room doors</w:t>
      </w:r>
      <w:r>
        <w:rPr>
          <w:rFonts w:ascii="Times New Roman" w:eastAsia="Times New Roman" w:hAnsi="Times New Roman" w:cs="Times New Roman"/>
          <w:b/>
          <w:sz w:val="20"/>
          <w:szCs w:val="20"/>
        </w:rPr>
        <w:t>.</w:t>
      </w:r>
    </w:p>
    <w:p w:rsidR="0099715D" w:rsidRDefault="0099715D" w:rsidP="00B42CBA">
      <w:pPr>
        <w:spacing w:line="276" w:lineRule="auto"/>
        <w:ind w:leftChars="0" w:left="360" w:hangingChars="189" w:hanging="360"/>
        <w:rPr>
          <w:rFonts w:ascii="Times New Roman" w:eastAsia="Times New Roman" w:hAnsi="Times New Roman" w:cs="Times New Roman"/>
          <w:b/>
          <w:sz w:val="19"/>
          <w:szCs w:val="19"/>
        </w:rPr>
      </w:pP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Section 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Imposable Sanctions</w:t>
      </w:r>
    </w:p>
    <w:p w:rsidR="0099715D" w:rsidRDefault="0099715D">
      <w:pPr>
        <w:spacing w:line="276" w:lineRule="auto"/>
        <w:ind w:left="0" w:hanging="2"/>
        <w:rPr>
          <w:rFonts w:ascii="Times New Roman" w:eastAsia="Times New Roman" w:hAnsi="Times New Roman" w:cs="Times New Roman"/>
          <w:sz w:val="19"/>
          <w:szCs w:val="19"/>
        </w:rPr>
      </w:pPr>
    </w:p>
    <w:p w:rsidR="007507A8" w:rsidRDefault="007C2CCC" w:rsidP="007507A8">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The following sanctions will be imposed against a student who has been found guilty of violating the Election Code.</w:t>
      </w:r>
    </w:p>
    <w:p w:rsidR="00B42CBA" w:rsidRDefault="007507A8"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7C2CCC">
        <w:rPr>
          <w:rFonts w:ascii="Times New Roman" w:eastAsia="Times New Roman" w:hAnsi="Times New Roman" w:cs="Times New Roman"/>
          <w:sz w:val="19"/>
          <w:szCs w:val="19"/>
        </w:rPr>
        <w:t>a.</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 xml:space="preserve">A student found guilty of payment of money to any individual for the purpose of swaying or </w:t>
      </w:r>
      <w:r>
        <w:rPr>
          <w:rFonts w:ascii="Times New Roman" w:eastAsia="Times New Roman" w:hAnsi="Times New Roman" w:cs="Times New Roman"/>
          <w:sz w:val="19"/>
          <w:szCs w:val="19"/>
        </w:rPr>
        <w:t>ca</w:t>
      </w:r>
      <w:r w:rsidR="007C2CCC">
        <w:rPr>
          <w:rFonts w:ascii="Times New Roman" w:eastAsia="Times New Roman" w:hAnsi="Times New Roman" w:cs="Times New Roman"/>
          <w:sz w:val="19"/>
          <w:szCs w:val="19"/>
        </w:rPr>
        <w:t>using someone to vote for or against a particular candidate or referendum issue (vote buying) will be disqualified and fined $200.</w:t>
      </w:r>
    </w:p>
    <w:p w:rsidR="0099715D"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found guilty of using SGA/SPA or any university copy machines, computers, equipment, materials, and/or supplies to produce campaign materials for any election will be fined $50 and restitution imposed for the value of what was used to produce the campaign materials. A student found guilty of a second offense of this kind will be disqualified, fined $50 and restitution imposed for the value of what was used to produce the campaign materials.</w:t>
      </w:r>
    </w:p>
    <w:p w:rsidR="00B42CBA"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lastRenderedPageBreak/>
        <w:t xml:space="preserve">     </w:t>
      </w:r>
      <w:r w:rsidR="00B42CBA">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found guilty of destruction/damage of campaign materials, including any involvement in the destruction/damage of campaign materials by others, will be fined $50 and restitution imposed for the value of what was destroyed/damaged. A student found guilty of a second offense of this kind will be disqualified, fined $50 and restitution imposed for the value of what was destroyed/damaged.</w:t>
      </w:r>
    </w:p>
    <w:p w:rsidR="0099715D"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found guilty of soliciting a faculty or staff member to encourage students to vote a certain way in any student election will be fined $50. A student found guilty of a second offense of this kind will be disqualified and fined $50. The Commission will file a complaint with the employee’s supervisor.</w:t>
      </w:r>
    </w:p>
    <w:p w:rsidR="0099715D"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found guilty of using any Nicholls sound system, including the SPA’s, to campaign for a candidate will be fined $50.  A student found guilty of a second offense of this kind will be disqualified, fined $50.</w:t>
      </w:r>
    </w:p>
    <w:p w:rsidR="0099715D" w:rsidRDefault="00B42CB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9"/>
          <w:szCs w:val="19"/>
        </w:rPr>
        <w:t>f.</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A student found guilty of examining Election Commission printouts used for voting booth or paper ballot elections to acquire the names of students who have yet to vote (during a voting period) will be disqualified and fined  $200.</w:t>
      </w:r>
    </w:p>
    <w:p w:rsidR="0099715D" w:rsidRDefault="00B42CB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9"/>
          <w:szCs w:val="19"/>
        </w:rPr>
        <w:t>g.</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A student found guilty of sending emails via the University’s bulk or mass email system in favor of any candidate will be disqualified and fined $50.</w:t>
      </w:r>
    </w:p>
    <w:p w:rsidR="0099715D" w:rsidRDefault="00B42CB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9"/>
          <w:szCs w:val="19"/>
        </w:rPr>
        <w:t>h.</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A student found guilty of defaming a candidate in any way will be disqualified and fined $50.</w:t>
      </w:r>
    </w:p>
    <w:p w:rsidR="0099715D" w:rsidRDefault="00B42CB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 xml:space="preserve"> </w:t>
      </w:r>
      <w:r w:rsidR="006C15FA">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9"/>
          <w:szCs w:val="19"/>
        </w:rPr>
        <w:t>i.</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A student found guilty of affixing campaign material to any vehicle that is not the candidate’s own personal vehicle or the vehicle of the candidate’s supporters will be disqualified and fined $50.</w:t>
      </w:r>
    </w:p>
    <w:p w:rsidR="0099715D"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6C15FA">
        <w:rPr>
          <w:rFonts w:ascii="Times New Roman" w:eastAsia="Times New Roman" w:hAnsi="Times New Roman" w:cs="Times New Roman"/>
          <w:sz w:val="14"/>
          <w:szCs w:val="14"/>
        </w:rPr>
        <w:t xml:space="preserve"> </w:t>
      </w:r>
      <w:r>
        <w:rPr>
          <w:rFonts w:ascii="Times New Roman" w:eastAsia="Times New Roman" w:hAnsi="Times New Roman" w:cs="Times New Roman"/>
          <w:sz w:val="19"/>
          <w:szCs w:val="19"/>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found littering campaign materials will be fined $50 and restitution imposed. A student found guilty of a second offense of this kind will be disqualified, fined $50 and restitution imposed.</w:t>
      </w:r>
    </w:p>
    <w:p w:rsidR="0099715D" w:rsidRDefault="00B42CB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6C15FA">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9"/>
          <w:szCs w:val="19"/>
        </w:rPr>
        <w:t>k.</w:t>
      </w:r>
      <w:r w:rsidR="007C2CCC">
        <w:rPr>
          <w:rFonts w:ascii="Times New Roman" w:eastAsia="Times New Roman" w:hAnsi="Times New Roman" w:cs="Times New Roman"/>
          <w:sz w:val="14"/>
          <w:szCs w:val="14"/>
        </w:rPr>
        <w:t xml:space="preserve"> </w:t>
      </w:r>
      <w:r w:rsidR="007C2CCC">
        <w:rPr>
          <w:rFonts w:ascii="Times New Roman" w:eastAsia="Times New Roman" w:hAnsi="Times New Roman" w:cs="Times New Roman"/>
          <w:sz w:val="14"/>
          <w:szCs w:val="14"/>
        </w:rPr>
        <w:tab/>
      </w:r>
      <w:r w:rsidR="007C2CCC">
        <w:rPr>
          <w:rFonts w:ascii="Times New Roman" w:eastAsia="Times New Roman" w:hAnsi="Times New Roman" w:cs="Times New Roman"/>
          <w:sz w:val="19"/>
          <w:szCs w:val="19"/>
        </w:rPr>
        <w:t>A student who fails to remove their campaign material within forty-eight (48) hours after the results of the election is announced will be fined $50 and restitution imposed.</w:t>
      </w:r>
    </w:p>
    <w:p w:rsidR="007507A8" w:rsidRDefault="007C2CCC"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9"/>
          <w:szCs w:val="19"/>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9"/>
          <w:szCs w:val="19"/>
        </w:rPr>
        <w:t>A student who violates the University’s policy governing election signs and solicitation on campus shall be fined $50.  A student who is found guilty of a second violation of this kind will be disqualified and f</w:t>
      </w:r>
      <w:r w:rsidR="007507A8">
        <w:rPr>
          <w:rFonts w:ascii="Times New Roman" w:eastAsia="Times New Roman" w:hAnsi="Times New Roman" w:cs="Times New Roman"/>
          <w:sz w:val="19"/>
          <w:szCs w:val="19"/>
        </w:rPr>
        <w:t>ined $50.</w:t>
      </w:r>
    </w:p>
    <w:p w:rsidR="00F82E55" w:rsidRPr="007507A8" w:rsidRDefault="006C15F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20"/>
          <w:szCs w:val="20"/>
        </w:rPr>
        <w:tab/>
      </w:r>
      <w:r w:rsidR="007C2CCC">
        <w:rPr>
          <w:rFonts w:ascii="Times New Roman" w:eastAsia="Times New Roman" w:hAnsi="Times New Roman" w:cs="Times New Roman"/>
          <w:sz w:val="20"/>
          <w:szCs w:val="20"/>
        </w:rPr>
        <w:t xml:space="preserve">m. </w:t>
      </w:r>
      <w:r w:rsidR="007C2CCC">
        <w:rPr>
          <w:rFonts w:ascii="Times New Roman" w:eastAsia="Times New Roman" w:hAnsi="Times New Roman" w:cs="Times New Roman"/>
          <w:sz w:val="20"/>
          <w:szCs w:val="20"/>
        </w:rPr>
        <w:tab/>
        <w:t xml:space="preserve">A student found guilty of using </w:t>
      </w:r>
      <w:r w:rsidR="002D6038" w:rsidRPr="00C279AF">
        <w:rPr>
          <w:rFonts w:ascii="Times New Roman" w:eastAsia="Times New Roman" w:hAnsi="Times New Roman" w:cs="Times New Roman"/>
          <w:sz w:val="20"/>
          <w:szCs w:val="20"/>
        </w:rPr>
        <w:t>spirit logos, mascots, and other specialized Nicholls logos</w:t>
      </w:r>
      <w:r w:rsidR="002D6038">
        <w:rPr>
          <w:rFonts w:ascii="Times New Roman" w:eastAsia="Times New Roman" w:hAnsi="Times New Roman" w:cs="Times New Roman"/>
          <w:sz w:val="20"/>
          <w:szCs w:val="20"/>
        </w:rPr>
        <w:t xml:space="preserve"> i</w:t>
      </w:r>
      <w:r w:rsidR="007C2CCC">
        <w:rPr>
          <w:rFonts w:ascii="Times New Roman" w:eastAsia="Times New Roman" w:hAnsi="Times New Roman" w:cs="Times New Roman"/>
          <w:sz w:val="20"/>
          <w:szCs w:val="20"/>
        </w:rPr>
        <w:t>n any campaign mater</w:t>
      </w:r>
      <w:r w:rsidR="00F82E55">
        <w:rPr>
          <w:rFonts w:ascii="Times New Roman" w:eastAsia="Times New Roman" w:hAnsi="Times New Roman" w:cs="Times New Roman"/>
          <w:sz w:val="20"/>
          <w:szCs w:val="20"/>
        </w:rPr>
        <w:t xml:space="preserve">ials </w:t>
      </w:r>
      <w:r w:rsidR="007C2CCC">
        <w:rPr>
          <w:rFonts w:ascii="Times New Roman" w:eastAsia="Times New Roman" w:hAnsi="Times New Roman" w:cs="Times New Roman"/>
          <w:sz w:val="20"/>
          <w:szCs w:val="20"/>
        </w:rPr>
        <w:t>shall be fined $50. A student found guilty of a second offense of this kind will be disqualified</w:t>
      </w:r>
      <w:r w:rsidR="002D6038">
        <w:rPr>
          <w:rFonts w:ascii="Times New Roman" w:eastAsia="Times New Roman" w:hAnsi="Times New Roman" w:cs="Times New Roman"/>
          <w:sz w:val="20"/>
          <w:szCs w:val="20"/>
        </w:rPr>
        <w:t xml:space="preserve"> </w:t>
      </w:r>
      <w:r w:rsidR="007C2CCC">
        <w:rPr>
          <w:rFonts w:ascii="Times New Roman" w:eastAsia="Times New Roman" w:hAnsi="Times New Roman" w:cs="Times New Roman"/>
          <w:sz w:val="20"/>
          <w:szCs w:val="20"/>
        </w:rPr>
        <w:t>and fined $50.</w:t>
      </w:r>
    </w:p>
    <w:p w:rsidR="00F82E55" w:rsidRDefault="006C15FA" w:rsidP="006C15FA">
      <w:pPr>
        <w:tabs>
          <w:tab w:val="left" w:pos="360"/>
        </w:tabs>
        <w:spacing w:line="276" w:lineRule="auto"/>
        <w:ind w:leftChars="0" w:left="720" w:firstLineChars="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C2CCC">
        <w:rPr>
          <w:rFonts w:ascii="Times New Roman" w:eastAsia="Times New Roman" w:hAnsi="Times New Roman" w:cs="Times New Roman"/>
          <w:sz w:val="20"/>
          <w:szCs w:val="20"/>
        </w:rPr>
        <w:t>n.</w:t>
      </w:r>
      <w:r w:rsidR="007507A8">
        <w:rPr>
          <w:rFonts w:ascii="Times New Roman" w:eastAsia="Times New Roman" w:hAnsi="Times New Roman" w:cs="Times New Roman"/>
          <w:sz w:val="20"/>
          <w:szCs w:val="20"/>
        </w:rPr>
        <w:t xml:space="preserve">     </w:t>
      </w:r>
      <w:r w:rsidR="007C2CCC">
        <w:rPr>
          <w:rFonts w:ascii="Times New Roman" w:eastAsia="Times New Roman" w:hAnsi="Times New Roman" w:cs="Times New Roman"/>
          <w:sz w:val="20"/>
          <w:szCs w:val="20"/>
        </w:rPr>
        <w:t>A student found guilty of utilizing an internet campaign site or social media page for campaigning purposes before notifying the Election Commission shall be fined $50. A student</w:t>
      </w:r>
      <w:r w:rsidR="007C2CCC">
        <w:rPr>
          <w:rFonts w:ascii="Times New Roman" w:eastAsia="Times New Roman" w:hAnsi="Times New Roman" w:cs="Times New Roman"/>
          <w:sz w:val="20"/>
          <w:szCs w:val="20"/>
        </w:rPr>
        <w:br/>
        <w:t>found guilty of a second offense of this kind will be disqualified and fined $50.</w:t>
      </w:r>
    </w:p>
    <w:p w:rsidR="00F82E55" w:rsidRDefault="006C15FA" w:rsidP="006C15FA">
      <w:pPr>
        <w:tabs>
          <w:tab w:val="left" w:pos="360"/>
        </w:tabs>
        <w:spacing w:line="276" w:lineRule="auto"/>
        <w:ind w:leftChars="0" w:left="720" w:firstLineChars="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C2CCC">
        <w:rPr>
          <w:rFonts w:ascii="Times New Roman" w:eastAsia="Times New Roman" w:hAnsi="Times New Roman" w:cs="Times New Roman"/>
          <w:sz w:val="20"/>
          <w:szCs w:val="20"/>
        </w:rPr>
        <w:t>o.</w:t>
      </w:r>
      <w:r w:rsidR="007C2CCC">
        <w:rPr>
          <w:rFonts w:ascii="Times New Roman" w:eastAsia="Times New Roman" w:hAnsi="Times New Roman" w:cs="Times New Roman"/>
          <w:sz w:val="20"/>
          <w:szCs w:val="20"/>
        </w:rPr>
        <w:tab/>
        <w:t>A student found guilty of hosting an unauthorized campaign event shall be fined $50. A student found guilty of a second offense of this kind will be disqualified and fined $50.</w:t>
      </w:r>
    </w:p>
    <w:p w:rsidR="0099715D" w:rsidRPr="00F82E55" w:rsidRDefault="006C15FA" w:rsidP="00DC1E99">
      <w:pPr>
        <w:tabs>
          <w:tab w:val="left" w:pos="360"/>
        </w:tabs>
        <w:spacing w:line="276" w:lineRule="auto"/>
        <w:ind w:leftChars="0" w:left="720" w:firstLineChars="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C2CCC">
        <w:rPr>
          <w:rFonts w:ascii="Times New Roman" w:eastAsia="Times New Roman" w:hAnsi="Times New Roman" w:cs="Times New Roman"/>
          <w:sz w:val="20"/>
          <w:szCs w:val="20"/>
        </w:rPr>
        <w:t>p.</w:t>
      </w:r>
      <w:r w:rsidR="007C2CCC">
        <w:rPr>
          <w:rFonts w:ascii="Times New Roman" w:eastAsia="Times New Roman" w:hAnsi="Times New Roman" w:cs="Times New Roman"/>
          <w:sz w:val="20"/>
          <w:szCs w:val="20"/>
        </w:rPr>
        <w:tab/>
        <w:t>A student who fails to notify the Election Commission one week prior to any campaign event will be fined $50. A student found guilty of a second offense of this kind will be disqualified and fined $50.</w:t>
      </w:r>
    </w:p>
    <w:p w:rsidR="0099715D" w:rsidRDefault="006C15FA"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sidR="007C2CCC">
        <w:rPr>
          <w:rFonts w:ascii="Times New Roman" w:eastAsia="Times New Roman" w:hAnsi="Times New Roman" w:cs="Times New Roman"/>
          <w:sz w:val="19"/>
          <w:szCs w:val="19"/>
        </w:rPr>
        <w:t xml:space="preserve">q.  </w:t>
      </w:r>
      <w:r w:rsidR="00F82E55">
        <w:rPr>
          <w:rFonts w:ascii="Times New Roman" w:eastAsia="Times New Roman" w:hAnsi="Times New Roman" w:cs="Times New Roman"/>
          <w:sz w:val="19"/>
          <w:szCs w:val="19"/>
        </w:rPr>
        <w:t xml:space="preserve"> </w:t>
      </w:r>
      <w:r w:rsidR="007C2CCC" w:rsidRPr="00F82E55">
        <w:rPr>
          <w:rFonts w:ascii="Times New Roman" w:eastAsia="Times New Roman" w:hAnsi="Times New Roman" w:cs="Times New Roman"/>
          <w:sz w:val="19"/>
          <w:szCs w:val="19"/>
        </w:rPr>
        <w:t xml:space="preserve">  A student found guilty of campaigning for honorary selections (Homeco</w:t>
      </w:r>
      <w:r w:rsidR="00F82E55">
        <w:rPr>
          <w:rFonts w:ascii="Times New Roman" w:eastAsia="Times New Roman" w:hAnsi="Times New Roman" w:cs="Times New Roman"/>
          <w:sz w:val="19"/>
          <w:szCs w:val="19"/>
        </w:rPr>
        <w:t xml:space="preserve">ming Court, King and Queen, Mr. </w:t>
      </w:r>
      <w:r w:rsidR="007C2CCC" w:rsidRPr="00F82E55">
        <w:rPr>
          <w:rFonts w:ascii="Times New Roman" w:eastAsia="Times New Roman" w:hAnsi="Times New Roman" w:cs="Times New Roman"/>
          <w:sz w:val="19"/>
          <w:szCs w:val="19"/>
        </w:rPr>
        <w:t>and Ms. Nicholls, etc.) will be issued a warning. A student found guilty of a second offense of this kind will be disqualified and fined $50.</w:t>
      </w:r>
    </w:p>
    <w:p w:rsidR="00754D38" w:rsidRDefault="00754D38"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9"/>
          <w:szCs w:val="19"/>
        </w:rPr>
        <w:tab/>
        <w:t>r.</w:t>
      </w:r>
      <w:r>
        <w:rPr>
          <w:rFonts w:ascii="Times New Roman" w:eastAsia="Times New Roman" w:hAnsi="Times New Roman" w:cs="Times New Roman"/>
          <w:sz w:val="19"/>
          <w:szCs w:val="19"/>
        </w:rPr>
        <w:tab/>
        <w:t>A student that spends in excess of $750 on campaigning will be disqualified.</w:t>
      </w:r>
    </w:p>
    <w:p w:rsidR="00754D38" w:rsidRDefault="00754D38" w:rsidP="006C15FA">
      <w:pPr>
        <w:tabs>
          <w:tab w:val="left" w:pos="360"/>
        </w:tabs>
        <w:spacing w:line="276" w:lineRule="auto"/>
        <w:ind w:leftChars="0" w:left="720" w:firstLineChars="0" w:hanging="720"/>
        <w:rPr>
          <w:rFonts w:ascii="Times New Roman" w:eastAsia="Times New Roman" w:hAnsi="Times New Roman" w:cs="Times New Roman"/>
          <w:sz w:val="19"/>
          <w:szCs w:val="19"/>
        </w:rPr>
      </w:pPr>
      <w:r>
        <w:rPr>
          <w:rFonts w:ascii="Times New Roman" w:eastAsia="Times New Roman" w:hAnsi="Times New Roman" w:cs="Times New Roman"/>
          <w:sz w:val="19"/>
          <w:szCs w:val="19"/>
        </w:rPr>
        <w:tab/>
        <w:t>s.</w:t>
      </w:r>
      <w:r>
        <w:rPr>
          <w:rFonts w:ascii="Times New Roman" w:eastAsia="Times New Roman" w:hAnsi="Times New Roman" w:cs="Times New Roman"/>
          <w:sz w:val="19"/>
          <w:szCs w:val="19"/>
        </w:rPr>
        <w:tab/>
        <w:t>A student that fails to submit campaign related expenditures in an accurate and timely manner will be fined $50.  A student found guilty of a second offense of this kind will be disqualified and fined $50.</w:t>
      </w:r>
    </w:p>
    <w:p w:rsidR="00DC1E99" w:rsidRDefault="00DC1E99" w:rsidP="00DC1E99">
      <w:pPr>
        <w:tabs>
          <w:tab w:val="left" w:pos="360"/>
        </w:tabs>
        <w:spacing w:line="276" w:lineRule="auto"/>
        <w:ind w:leftChars="0" w:left="720" w:firstLineChars="0" w:hanging="720"/>
        <w:rPr>
          <w:rFonts w:ascii="Times New Roman" w:eastAsia="Times New Roman" w:hAnsi="Times New Roman" w:cs="Times New Roman"/>
          <w:b/>
          <w:sz w:val="20"/>
          <w:szCs w:val="20"/>
        </w:rPr>
      </w:pPr>
      <w:r>
        <w:rPr>
          <w:rFonts w:ascii="Times New Roman" w:eastAsia="Times New Roman" w:hAnsi="Times New Roman" w:cs="Times New Roman"/>
          <w:sz w:val="19"/>
          <w:szCs w:val="19"/>
        </w:rPr>
        <w:tab/>
        <w:t>t.</w:t>
      </w:r>
      <w:r>
        <w:rPr>
          <w:rFonts w:ascii="Times New Roman" w:eastAsia="Times New Roman" w:hAnsi="Times New Roman" w:cs="Times New Roman"/>
          <w:sz w:val="19"/>
          <w:szCs w:val="19"/>
        </w:rPr>
        <w:tab/>
      </w:r>
      <w:r w:rsidRPr="00DC1E99">
        <w:rPr>
          <w:rFonts w:ascii="Times New Roman" w:eastAsia="Times New Roman" w:hAnsi="Times New Roman" w:cs="Times New Roman"/>
          <w:b/>
          <w:sz w:val="19"/>
          <w:szCs w:val="19"/>
        </w:rPr>
        <w:t xml:space="preserve">A student found guilty of </w:t>
      </w:r>
      <w:r>
        <w:rPr>
          <w:rFonts w:ascii="Times New Roman" w:eastAsia="Times New Roman" w:hAnsi="Times New Roman" w:cs="Times New Roman"/>
          <w:b/>
          <w:sz w:val="20"/>
          <w:szCs w:val="20"/>
        </w:rPr>
        <w:t>ca</w:t>
      </w:r>
      <w:r w:rsidRPr="00DC1E99">
        <w:rPr>
          <w:rFonts w:ascii="Times New Roman" w:eastAsia="Times New Roman" w:hAnsi="Times New Roman" w:cs="Times New Roman"/>
          <w:b/>
          <w:sz w:val="20"/>
          <w:szCs w:val="20"/>
        </w:rPr>
        <w:t>mpaigning within residence halls, including knocking on doors or posting materials on dorm room doors</w:t>
      </w:r>
      <w:r>
        <w:rPr>
          <w:rFonts w:ascii="Times New Roman" w:eastAsia="Times New Roman" w:hAnsi="Times New Roman" w:cs="Times New Roman"/>
          <w:b/>
          <w:sz w:val="20"/>
          <w:szCs w:val="20"/>
        </w:rPr>
        <w:t xml:space="preserve"> will be fined $50.  A student found guilty of a second office of this kind will be disqualified and fined $50.</w:t>
      </w:r>
    </w:p>
    <w:p w:rsidR="00DC1E99" w:rsidRDefault="00DC1E99">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Section III</w:t>
      </w:r>
    </w:p>
    <w:p w:rsidR="0099715D" w:rsidRDefault="007C2CCC">
      <w:pPr>
        <w:spacing w:line="276" w:lineRule="auto"/>
        <w:ind w:left="0" w:hanging="2"/>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Appeals</w:t>
      </w:r>
    </w:p>
    <w:p w:rsidR="0099715D" w:rsidRDefault="007C2CCC">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rsidR="00F82E55" w:rsidRPr="00F82E55" w:rsidRDefault="007C2CCC" w:rsidP="00754D38">
      <w:pPr>
        <w:spacing w:line="276" w:lineRule="auto"/>
        <w:ind w:left="0" w:hanging="2"/>
        <w:rPr>
          <w:rFonts w:ascii="Times New Roman" w:eastAsia="Times New Roman" w:hAnsi="Times New Roman" w:cs="Times New Roman"/>
          <w:sz w:val="19"/>
          <w:szCs w:val="19"/>
        </w:rPr>
      </w:pPr>
      <w:r>
        <w:rPr>
          <w:rFonts w:ascii="Times New Roman" w:eastAsia="Times New Roman" w:hAnsi="Times New Roman" w:cs="Times New Roman"/>
          <w:sz w:val="19"/>
          <w:szCs w:val="19"/>
        </w:rPr>
        <w:t>Election Commission decisions resulting in the disqualification of a candidate or the voiding or overturning of the results of any student election (candidate or referendum) may be appealed to the Student Supreme Court, as outlined in the Election Commission Rules of Procedures of the Student Government Association Governing Documents.</w:t>
      </w:r>
    </w:p>
    <w:sectPr w:rsidR="00F82E55" w:rsidRPr="00F82E5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27" w:rsidRDefault="00894127">
      <w:pPr>
        <w:spacing w:line="240" w:lineRule="auto"/>
        <w:ind w:left="0" w:hanging="2"/>
      </w:pPr>
      <w:r>
        <w:separator/>
      </w:r>
    </w:p>
  </w:endnote>
  <w:endnote w:type="continuationSeparator" w:id="0">
    <w:p w:rsidR="00894127" w:rsidRDefault="008941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78" w:rsidRDefault="0097387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7C2CCC">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Nicholls</w:t>
    </w:r>
    <w:r w:rsidR="00973878">
      <w:rPr>
        <w:rFonts w:ascii="Times New Roman" w:eastAsia="Times New Roman" w:hAnsi="Times New Roman" w:cs="Times New Roman"/>
        <w:color w:val="000000"/>
        <w:sz w:val="16"/>
        <w:szCs w:val="16"/>
      </w:rPr>
      <w:t xml:space="preserve"> SGA Election Code</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279AF">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78" w:rsidRDefault="0097387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27" w:rsidRDefault="00894127">
      <w:pPr>
        <w:spacing w:line="240" w:lineRule="auto"/>
        <w:ind w:left="0" w:hanging="2"/>
      </w:pPr>
      <w:r>
        <w:separator/>
      </w:r>
    </w:p>
  </w:footnote>
  <w:footnote w:type="continuationSeparator" w:id="0">
    <w:p w:rsidR="00894127" w:rsidRDefault="008941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78" w:rsidRDefault="0097387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5D" w:rsidRDefault="0099715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878" w:rsidRDefault="0097387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4B60"/>
    <w:multiLevelType w:val="hybridMultilevel"/>
    <w:tmpl w:val="E3C0ED1A"/>
    <w:lvl w:ilvl="0" w:tplc="B4E40FD8">
      <w:start w:val="1"/>
      <w:numFmt w:val="upperLetter"/>
      <w:lvlText w:val="%1."/>
      <w:lvlJc w:val="left"/>
      <w:pPr>
        <w:ind w:left="358" w:hanging="360"/>
      </w:pPr>
      <w:rPr>
        <w:rFonts w:ascii="Times New Roman" w:eastAsia="Times New Roman" w:hAnsi="Times New Roman" w:cs="Times New Roman"/>
        <w:b w:val="0"/>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63B01BB4"/>
    <w:multiLevelType w:val="multilevel"/>
    <w:tmpl w:val="6356770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5D"/>
    <w:rsid w:val="000065EB"/>
    <w:rsid w:val="00054ABE"/>
    <w:rsid w:val="00057615"/>
    <w:rsid w:val="000C6499"/>
    <w:rsid w:val="000E701E"/>
    <w:rsid w:val="001058F3"/>
    <w:rsid w:val="00173DF8"/>
    <w:rsid w:val="001E0F13"/>
    <w:rsid w:val="00221547"/>
    <w:rsid w:val="002266B1"/>
    <w:rsid w:val="00287147"/>
    <w:rsid w:val="00293E78"/>
    <w:rsid w:val="002D6038"/>
    <w:rsid w:val="00345752"/>
    <w:rsid w:val="00386621"/>
    <w:rsid w:val="00404B68"/>
    <w:rsid w:val="00464CCB"/>
    <w:rsid w:val="00465E30"/>
    <w:rsid w:val="004823B9"/>
    <w:rsid w:val="00505BF7"/>
    <w:rsid w:val="005B2F7E"/>
    <w:rsid w:val="00604EC0"/>
    <w:rsid w:val="0061431F"/>
    <w:rsid w:val="0062726A"/>
    <w:rsid w:val="00692565"/>
    <w:rsid w:val="006C15FA"/>
    <w:rsid w:val="007104F0"/>
    <w:rsid w:val="007507A8"/>
    <w:rsid w:val="00754D38"/>
    <w:rsid w:val="00784CFA"/>
    <w:rsid w:val="007C2CCC"/>
    <w:rsid w:val="00817DF7"/>
    <w:rsid w:val="00866F4E"/>
    <w:rsid w:val="00883AB0"/>
    <w:rsid w:val="008932BF"/>
    <w:rsid w:val="00894127"/>
    <w:rsid w:val="009313FF"/>
    <w:rsid w:val="00973878"/>
    <w:rsid w:val="0099715D"/>
    <w:rsid w:val="00A2203C"/>
    <w:rsid w:val="00A32F8C"/>
    <w:rsid w:val="00A93F3E"/>
    <w:rsid w:val="00B42CBA"/>
    <w:rsid w:val="00BE44B7"/>
    <w:rsid w:val="00C279AF"/>
    <w:rsid w:val="00CE2C9A"/>
    <w:rsid w:val="00D35036"/>
    <w:rsid w:val="00D670B7"/>
    <w:rsid w:val="00D80E08"/>
    <w:rsid w:val="00D92D83"/>
    <w:rsid w:val="00DA611B"/>
    <w:rsid w:val="00DC1E99"/>
    <w:rsid w:val="00DD46D0"/>
    <w:rsid w:val="00DF4D0B"/>
    <w:rsid w:val="00E071EA"/>
    <w:rsid w:val="00E75494"/>
    <w:rsid w:val="00EE7DC0"/>
    <w:rsid w:val="00EF17CB"/>
    <w:rsid w:val="00F638ED"/>
    <w:rsid w:val="00F82E55"/>
    <w:rsid w:val="00F860A3"/>
    <w:rsid w:val="00F9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7937F-D2E2-4CBA-BCCC-09D8F908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autoSpaceDE w:val="0"/>
      <w:autoSpaceDN w:val="0"/>
      <w:adjustRightInd w:val="0"/>
      <w:jc w:val="center"/>
    </w:pPr>
    <w:rPr>
      <w:rFonts w:ascii="Arial,Bold" w:hAnsi="Arial,Bold"/>
      <w:b/>
      <w:bCs/>
      <w:sz w:val="32"/>
      <w:szCs w:val="32"/>
    </w:rPr>
  </w:style>
  <w:style w:type="paragraph" w:styleId="Heading2">
    <w:name w:val="heading 2"/>
    <w:basedOn w:val="Normal"/>
    <w:next w:val="Normal"/>
    <w:pPr>
      <w:keepNext/>
      <w:autoSpaceDE w:val="0"/>
      <w:autoSpaceDN w:val="0"/>
      <w:adjustRightInd w:val="0"/>
      <w:jc w:val="center"/>
      <w:outlineLvl w:val="1"/>
    </w:pPr>
    <w:rPr>
      <w:rFonts w:ascii="TimesNewRoman" w:hAnsi="TimesNewRoman"/>
      <w:b/>
      <w:bCs/>
    </w:rPr>
  </w:style>
  <w:style w:type="paragraph" w:styleId="Heading3">
    <w:name w:val="heading 3"/>
    <w:basedOn w:val="Normal"/>
    <w:next w:val="Normal"/>
    <w:pPr>
      <w:keepNext/>
      <w:autoSpaceDE w:val="0"/>
      <w:autoSpaceDN w:val="0"/>
      <w:adjustRightInd w:val="0"/>
      <w:ind w:left="1440" w:hanging="1440"/>
      <w:jc w:val="center"/>
      <w:outlineLvl w:val="2"/>
    </w:pPr>
    <w:rPr>
      <w:rFonts w:ascii="TimesNewRoman" w:hAnsi="TimesNewRoman"/>
      <w:b/>
      <w:bCs/>
    </w:rPr>
  </w:style>
  <w:style w:type="paragraph" w:styleId="Heading4">
    <w:name w:val="heading 4"/>
    <w:basedOn w:val="Normal"/>
    <w:next w:val="Normal"/>
    <w:pPr>
      <w:keepNext/>
      <w:jc w:val="center"/>
      <w:outlineLvl w:val="3"/>
    </w:pPr>
    <w:rPr>
      <w:rFonts w:ascii="Times New Roman" w:hAnsi="Times New Roman"/>
      <w:b/>
      <w:sz w:val="20"/>
    </w:rPr>
  </w:style>
  <w:style w:type="paragraph" w:styleId="Heading5">
    <w:name w:val="heading 5"/>
    <w:basedOn w:val="Normal"/>
    <w:next w:val="Normal"/>
    <w:pPr>
      <w:keepNext/>
      <w:autoSpaceDE w:val="0"/>
      <w:autoSpaceDN w:val="0"/>
      <w:adjustRightInd w:val="0"/>
      <w:outlineLvl w:val="4"/>
    </w:pPr>
    <w:rPr>
      <w:rFonts w:ascii="Times New Roman" w:hAnsi="Times New Roman"/>
      <w:i/>
      <w:i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autoSpaceDE w:val="0"/>
      <w:autoSpaceDN w:val="0"/>
      <w:adjustRightInd w:val="0"/>
      <w:jc w:val="center"/>
    </w:pPr>
    <w:rPr>
      <w:rFonts w:ascii="Arial,Bold" w:hAnsi="Arial,Bold"/>
      <w:b/>
      <w:bCs/>
      <w:sz w:val="32"/>
      <w:szCs w:val="32"/>
    </w:rPr>
  </w:style>
  <w:style w:type="paragraph" w:styleId="BodyTextIndent">
    <w:name w:val="Body Text Indent"/>
    <w:basedOn w:val="Normal"/>
    <w:pPr>
      <w:autoSpaceDE w:val="0"/>
      <w:autoSpaceDN w:val="0"/>
      <w:adjustRightInd w:val="0"/>
      <w:ind w:left="720" w:hanging="720"/>
    </w:pPr>
    <w:rPr>
      <w:rFonts w:ascii="TimesNewRoman" w:hAnsi="TimesNewRoman"/>
    </w:rPr>
  </w:style>
  <w:style w:type="paragraph" w:styleId="Footer">
    <w:name w:val="footer"/>
    <w:basedOn w:val="Normal"/>
    <w:pPr>
      <w:tabs>
        <w:tab w:val="center" w:pos="4320"/>
        <w:tab w:val="right" w:pos="8640"/>
      </w:tabs>
    </w:pPr>
    <w:rPr>
      <w:rFonts w:ascii="Times New Roman" w:hAnsi="Times New Roman"/>
    </w:rPr>
  </w:style>
  <w:style w:type="paragraph" w:styleId="BodyTextIndent2">
    <w:name w:val="Body Text Indent 2"/>
    <w:basedOn w:val="Normal"/>
    <w:pPr>
      <w:autoSpaceDE w:val="0"/>
      <w:autoSpaceDN w:val="0"/>
      <w:adjustRightInd w:val="0"/>
      <w:ind w:left="720" w:hanging="360"/>
    </w:pPr>
    <w:rPr>
      <w:rFonts w:ascii="Times New Roman" w:hAnsi="Times New Roman"/>
    </w:rPr>
  </w:style>
  <w:style w:type="paragraph" w:styleId="BodyTextIndent3">
    <w:name w:val="Body Text Indent 3"/>
    <w:basedOn w:val="Normal"/>
    <w:pPr>
      <w:ind w:left="360"/>
    </w:pPr>
    <w:rPr>
      <w:rFonts w:ascii="Times New Roman" w:hAnsi="Times New Roman"/>
    </w:rPr>
  </w:style>
  <w:style w:type="paragraph" w:styleId="BodyText2">
    <w:name w:val="Body Text 2"/>
    <w:basedOn w:val="Normal"/>
    <w:pPr>
      <w:autoSpaceDE w:val="0"/>
      <w:autoSpaceDN w:val="0"/>
      <w:adjustRightInd w:val="0"/>
    </w:pPr>
    <w:rPr>
      <w:rFonts w:ascii="TimesNewRoman" w:hAnsi="TimesNewRoman"/>
      <w:sz w:val="20"/>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ind w:left="720"/>
    </w:p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table" w:customStyle="1" w:styleId="TableGrid2">
    <w:name w:val="TableGrid2"/>
    <w:pPr>
      <w:suppressAutoHyphens/>
      <w:spacing w:line="1" w:lineRule="atLeast"/>
      <w:ind w:leftChars="-1" w:left="-1" w:hangingChars="1" w:hanging="1"/>
      <w:textDirection w:val="btLr"/>
      <w:textAlignment w:val="top"/>
      <w:outlineLvl w:val="0"/>
    </w:pPr>
    <w:rPr>
      <w:rFonts w:ascii="Calibri" w:hAnsi="Calibri"/>
      <w:position w:val="-1"/>
      <w:sz w:val="22"/>
      <w:szCs w:val="22"/>
    </w:rPr>
    <w:tblPr>
      <w:tblCellMar>
        <w:top w:w="0" w:type="dxa"/>
        <w:left w:w="0" w:type="dxa"/>
        <w:bottom w:w="0" w:type="dxa"/>
        <w:right w:w="0" w:type="dxa"/>
      </w:tblCellMar>
    </w:tblPr>
  </w:style>
  <w:style w:type="paragraph" w:styleId="ListParagraph">
    <w:name w:val="List Paragraph"/>
    <w:basedOn w:val="Normal"/>
    <w:pPr>
      <w:spacing w:after="200" w:line="276" w:lineRule="auto"/>
      <w:ind w:left="720"/>
      <w:contextualSpacing/>
    </w:pPr>
    <w:rPr>
      <w:rFonts w:ascii="Calibri" w:hAnsi="Calibri"/>
      <w:sz w:val="22"/>
      <w:szCs w:val="2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9" w:type="dxa"/>
        <w:left w:w="79" w:type="dxa"/>
        <w:bottom w:w="94" w:type="dxa"/>
        <w:right w:w="57" w:type="dxa"/>
      </w:tblCellMar>
    </w:tblPr>
  </w:style>
  <w:style w:type="table" w:customStyle="1" w:styleId="a2">
    <w:basedOn w:val="TableNormal"/>
    <w:tblPr>
      <w:tblStyleRowBandSize w:val="1"/>
      <w:tblStyleColBandSize w:val="1"/>
      <w:tblCellMar>
        <w:top w:w="59" w:type="dxa"/>
        <w:left w:w="79" w:type="dxa"/>
        <w:bottom w:w="94" w:type="dxa"/>
        <w:right w:w="26"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top w:w="59" w:type="dxa"/>
        <w:left w:w="79" w:type="dxa"/>
        <w:bottom w:w="94" w:type="dxa"/>
        <w:right w:w="26" w:type="dxa"/>
      </w:tblCellMar>
    </w:tblPr>
  </w:style>
  <w:style w:type="table" w:customStyle="1" w:styleId="a4">
    <w:basedOn w:val="TableNormal"/>
    <w:tblPr>
      <w:tblStyleRowBandSize w:val="1"/>
      <w:tblStyleColBandSize w:val="1"/>
      <w:tblCellMar>
        <w:top w:w="59" w:type="dxa"/>
        <w:left w:w="79" w:type="dxa"/>
        <w:bottom w:w="94" w:type="dxa"/>
        <w:right w:w="26" w:type="dxa"/>
      </w:tblCellMar>
    </w:tblPr>
  </w:style>
  <w:style w:type="table" w:customStyle="1" w:styleId="a5">
    <w:basedOn w:val="TableNormal"/>
    <w:tblPr>
      <w:tblStyleRowBandSize w:val="1"/>
      <w:tblStyleColBandSize w:val="1"/>
      <w:tblCellMar>
        <w:top w:w="59" w:type="dxa"/>
        <w:left w:w="79" w:type="dxa"/>
        <w:bottom w:w="94" w:type="dxa"/>
        <w:right w:w="26" w:type="dxa"/>
      </w:tblCellMar>
    </w:tblPr>
  </w:style>
  <w:style w:type="table" w:customStyle="1" w:styleId="a6">
    <w:basedOn w:val="TableNormal"/>
    <w:tblPr>
      <w:tblStyleRowBandSize w:val="1"/>
      <w:tblStyleColBandSize w:val="1"/>
      <w:tblCellMar>
        <w:top w:w="59" w:type="dxa"/>
        <w:left w:w="79" w:type="dxa"/>
        <w:bottom w:w="94" w:type="dxa"/>
        <w:right w:w="26" w:type="dxa"/>
      </w:tblCellMar>
    </w:tblPr>
  </w:style>
  <w:style w:type="table" w:customStyle="1" w:styleId="a7">
    <w:basedOn w:val="TableNormal"/>
    <w:tblPr>
      <w:tblStyleRowBandSize w:val="1"/>
      <w:tblStyleColBandSize w:val="1"/>
      <w:tblCellMar>
        <w:top w:w="59" w:type="dxa"/>
        <w:left w:w="79" w:type="dxa"/>
        <w:bottom w:w="94" w:type="dxa"/>
        <w:right w:w="26" w:type="dxa"/>
      </w:tblCellMar>
    </w:tblPr>
  </w:style>
  <w:style w:type="table" w:customStyle="1" w:styleId="a8">
    <w:basedOn w:val="TableNormal"/>
    <w:tblPr>
      <w:tblStyleRowBandSize w:val="1"/>
      <w:tblStyleColBandSize w:val="1"/>
      <w:tblCellMar>
        <w:top w:w="59" w:type="dxa"/>
        <w:left w:w="79" w:type="dxa"/>
        <w:bottom w:w="94" w:type="dxa"/>
        <w:right w:w="26" w:type="dxa"/>
      </w:tblCellMar>
    </w:tblPr>
  </w:style>
  <w:style w:type="table" w:customStyle="1" w:styleId="a9">
    <w:basedOn w:val="TableNormal"/>
    <w:tblPr>
      <w:tblStyleRowBandSize w:val="1"/>
      <w:tblStyleColBandSize w:val="1"/>
      <w:tblCellMar>
        <w:top w:w="59" w:type="dxa"/>
        <w:left w:w="79" w:type="dxa"/>
        <w:bottom w:w="94" w:type="dxa"/>
        <w:right w:w="26" w:type="dxa"/>
      </w:tblCellMar>
    </w:tblPr>
  </w:style>
  <w:style w:type="table" w:customStyle="1" w:styleId="aa">
    <w:basedOn w:val="TableNormal"/>
    <w:tblPr>
      <w:tblStyleRowBandSize w:val="1"/>
      <w:tblStyleColBandSize w:val="1"/>
      <w:tblCellMar>
        <w:top w:w="59" w:type="dxa"/>
        <w:left w:w="79" w:type="dxa"/>
        <w:bottom w:w="94" w:type="dxa"/>
        <w:right w:w="26" w:type="dxa"/>
      </w:tblCellMar>
    </w:tblPr>
  </w:style>
  <w:style w:type="table" w:customStyle="1" w:styleId="ab">
    <w:basedOn w:val="TableNormal"/>
    <w:tblPr>
      <w:tblStyleRowBandSize w:val="1"/>
      <w:tblStyleColBandSize w:val="1"/>
      <w:tblCellMar>
        <w:top w:w="59" w:type="dxa"/>
        <w:left w:w="79" w:type="dxa"/>
        <w:bottom w:w="94" w:type="dxa"/>
        <w:right w:w="26" w:type="dxa"/>
      </w:tblCellMar>
    </w:tblPr>
  </w:style>
  <w:style w:type="table" w:customStyle="1" w:styleId="ac">
    <w:basedOn w:val="TableNormal"/>
    <w:tblPr>
      <w:tblStyleRowBandSize w:val="1"/>
      <w:tblStyleColBandSize w:val="1"/>
      <w:tblCellMar>
        <w:top w:w="59" w:type="dxa"/>
        <w:left w:w="79" w:type="dxa"/>
        <w:bottom w:w="94" w:type="dxa"/>
        <w:right w:w="26" w:type="dxa"/>
      </w:tblCellMar>
    </w:tblPr>
  </w:style>
  <w:style w:type="table" w:customStyle="1" w:styleId="ad">
    <w:basedOn w:val="TableNormal"/>
    <w:tblPr>
      <w:tblStyleRowBandSize w:val="1"/>
      <w:tblStyleColBandSize w:val="1"/>
      <w:tblCellMar>
        <w:top w:w="59" w:type="dxa"/>
        <w:left w:w="79" w:type="dxa"/>
        <w:bottom w:w="94" w:type="dxa"/>
        <w:right w:w="26" w:type="dxa"/>
      </w:tblCellMar>
    </w:tblPr>
  </w:style>
  <w:style w:type="table" w:customStyle="1" w:styleId="ae">
    <w:basedOn w:val="TableNormal"/>
    <w:tblPr>
      <w:tblStyleRowBandSize w:val="1"/>
      <w:tblStyleColBandSize w:val="1"/>
      <w:tblCellMar>
        <w:top w:w="59" w:type="dxa"/>
        <w:left w:w="79" w:type="dxa"/>
        <w:bottom w:w="94" w:type="dxa"/>
        <w:right w:w="2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9DDuVU5JiBJrV1AxL8U1h+eI2g==">AMUW2mWB5W4KnduelJdqJx2ylRLrbb+BJ4IybRI3OinNOTCKqYDNGhkLqZtDxA5w0+xVGnYao22FMN9TkZ3Fju47Q8meU03bKiAVG+Brpmr2KzY39KNsiedu/8r9OyahmLGNV0ucP+8uL17/o5yduxqGoxdv/zHwNMafqTWoc8X+ys0PjdHoJ80=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sga-pr</dc:creator>
  <cp:lastModifiedBy>Ms Dolly McGeever</cp:lastModifiedBy>
  <cp:revision>16</cp:revision>
  <cp:lastPrinted>2024-06-05T16:33:00Z</cp:lastPrinted>
  <dcterms:created xsi:type="dcterms:W3CDTF">2024-12-05T22:01:00Z</dcterms:created>
  <dcterms:modified xsi:type="dcterms:W3CDTF">2025-02-02T11:59:00Z</dcterms:modified>
</cp:coreProperties>
</file>